
<file path=[Content_Types].xml><?xml version="1.0" encoding="utf-8"?>
<Types xmlns="http://schemas.openxmlformats.org/package/2006/content-types">
  <Default Extension="png" ContentType="image/png"/>
  <Default Extension="bin" ContentType="application/vnd.ms-office.activeX"/>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activeX/activeX1.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3B6" w:rsidRDefault="00A31B5D">
      <w:pPr>
        <w:tabs>
          <w:tab w:val="left" w:pos="440"/>
          <w:tab w:val="left" w:pos="4335"/>
          <w:tab w:val="left" w:pos="10455"/>
        </w:tabs>
        <w:ind w:left="5046"/>
        <w:jc w:val="center"/>
        <w:rPr>
          <w:b/>
          <w:bCs/>
          <w:lang w:val="ru-RU"/>
        </w:rPr>
      </w:pPr>
      <w:r>
        <w:rPr>
          <w:b/>
          <w:bCs/>
          <w:lang w:val="ru-RU"/>
        </w:rPr>
        <w:t>Приложение №___</w:t>
      </w:r>
    </w:p>
    <w:p w:rsidR="00A31B5D" w:rsidRDefault="00A31B5D">
      <w:pPr>
        <w:tabs>
          <w:tab w:val="left" w:pos="440"/>
          <w:tab w:val="left" w:pos="4335"/>
          <w:tab w:val="left" w:pos="10455"/>
        </w:tabs>
        <w:ind w:left="5046"/>
        <w:jc w:val="center"/>
        <w:rPr>
          <w:b/>
          <w:bCs/>
          <w:lang w:val="ru-RU"/>
        </w:rPr>
      </w:pPr>
      <w:r>
        <w:rPr>
          <w:b/>
          <w:bCs/>
          <w:lang w:val="ru-RU"/>
        </w:rPr>
        <w:t>К договору №___________</w:t>
      </w: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F63C5E">
      <w:pPr>
        <w:jc w:val="center"/>
        <w:rPr>
          <w:rFonts w:cs="Arial"/>
          <w:b/>
          <w:sz w:val="28"/>
          <w:szCs w:val="28"/>
          <w:lang w:val="ru-RU" w:eastAsia="ru-RU"/>
        </w:rPr>
      </w:pPr>
      <w:r>
        <w:rPr>
          <w:rFonts w:cs="Arial"/>
          <w:b/>
          <w:sz w:val="28"/>
          <w:szCs w:val="28"/>
          <w:lang w:val="ru-RU" w:eastAsia="ru-RU"/>
        </w:rPr>
        <w:t xml:space="preserve">СОГЛАШЕНИЕ В ОБЛАСТИ </w:t>
      </w:r>
    </w:p>
    <w:p w:rsidR="009743B6" w:rsidRDefault="00F63C5E">
      <w:pPr>
        <w:jc w:val="center"/>
        <w:rPr>
          <w:rFonts w:cs="Arial"/>
          <w:b/>
          <w:sz w:val="28"/>
          <w:szCs w:val="28"/>
          <w:lang w:val="ru-RU" w:eastAsia="ru-RU"/>
        </w:rPr>
      </w:pPr>
      <w:r>
        <w:rPr>
          <w:rFonts w:cs="Arial"/>
          <w:b/>
          <w:sz w:val="28"/>
          <w:szCs w:val="28"/>
          <w:lang w:val="ru-RU" w:eastAsia="ru-RU"/>
        </w:rPr>
        <w:t>ПРОИЗВОДСТВЕННОЙ БЕЗОПАСНОСТИ</w:t>
      </w:r>
    </w:p>
    <w:p w:rsidR="00333603" w:rsidRDefault="00333603">
      <w:pPr>
        <w:jc w:val="center"/>
        <w:rPr>
          <w:rFonts w:cs="Arial"/>
          <w:b/>
          <w:sz w:val="28"/>
          <w:szCs w:val="28"/>
          <w:lang w:val="ru-RU" w:eastAsia="ru-RU"/>
        </w:rPr>
      </w:pPr>
    </w:p>
    <w:p w:rsidR="00333603" w:rsidRDefault="00333603">
      <w:pPr>
        <w:jc w:val="center"/>
        <w:rPr>
          <w:rFonts w:cs="Arial"/>
          <w:b/>
          <w:bCs/>
          <w:szCs w:val="22"/>
          <w:lang w:val="ru-RU"/>
        </w:rPr>
      </w:pPr>
      <w:r>
        <w:rPr>
          <w:rFonts w:cs="Arial"/>
          <w:b/>
          <w:szCs w:val="22"/>
          <w:lang w:val="ru-RU"/>
        </w:rPr>
        <w:t>(</w:t>
      </w:r>
      <w:proofErr w:type="gramStart"/>
      <w:r w:rsidRPr="00333603">
        <w:rPr>
          <w:rFonts w:cs="Arial"/>
          <w:b/>
          <w:szCs w:val="22"/>
          <w:lang w:val="ru-RU"/>
        </w:rPr>
        <w:t xml:space="preserve">при  </w:t>
      </w:r>
      <w:r w:rsidRPr="00333603">
        <w:rPr>
          <w:rFonts w:cs="Arial"/>
          <w:b/>
          <w:bCs/>
          <w:szCs w:val="22"/>
          <w:lang w:val="ru-RU"/>
        </w:rPr>
        <w:t>оказании</w:t>
      </w:r>
      <w:proofErr w:type="gramEnd"/>
      <w:r w:rsidRPr="00333603">
        <w:rPr>
          <w:rFonts w:cs="Arial"/>
          <w:b/>
          <w:bCs/>
          <w:szCs w:val="22"/>
          <w:lang w:val="ru-RU"/>
        </w:rPr>
        <w:t xml:space="preserve"> услуг (выполнении работ) на территории Генерального Заказчика</w:t>
      </w:r>
      <w:r>
        <w:rPr>
          <w:rFonts w:cs="Arial"/>
          <w:b/>
          <w:bCs/>
          <w:szCs w:val="22"/>
          <w:lang w:val="ru-RU"/>
        </w:rPr>
        <w:t xml:space="preserve"> </w:t>
      </w:r>
    </w:p>
    <w:p w:rsidR="00902430" w:rsidRDefault="00952DFE" w:rsidP="00952DFE">
      <w:pPr>
        <w:jc w:val="center"/>
        <w:rPr>
          <w:rFonts w:cs="Arial"/>
          <w:b/>
          <w:color w:val="0070C0"/>
          <w:szCs w:val="22"/>
          <w:lang w:val="ru-RU"/>
        </w:rPr>
      </w:pPr>
      <w:r>
        <w:rPr>
          <w:rFonts w:cs="Arial"/>
          <w:b/>
          <w:color w:val="C45911"/>
          <w:szCs w:val="22"/>
          <w:lang w:val="ru-RU"/>
        </w:rPr>
        <w:t>АО «</w:t>
      </w:r>
      <w:proofErr w:type="spellStart"/>
      <w:r>
        <w:rPr>
          <w:rFonts w:cs="Arial"/>
          <w:b/>
          <w:color w:val="C45911"/>
          <w:szCs w:val="22"/>
          <w:lang w:val="ru-RU"/>
        </w:rPr>
        <w:t>Газпромнефть</w:t>
      </w:r>
      <w:proofErr w:type="spellEnd"/>
      <w:r>
        <w:rPr>
          <w:rFonts w:cs="Arial"/>
          <w:b/>
          <w:color w:val="C45911"/>
          <w:szCs w:val="22"/>
          <w:lang w:val="ru-RU"/>
        </w:rPr>
        <w:t>-ННГ»)</w:t>
      </w: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A31B5D" w:rsidRDefault="00A31B5D">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ind w:left="5529" w:right="17" w:hanging="5245"/>
        <w:jc w:val="center"/>
        <w:rPr>
          <w:rFonts w:cs="Arial"/>
          <w:b/>
          <w:sz w:val="20"/>
          <w:lang w:val="ru-RU"/>
        </w:rPr>
      </w:pPr>
    </w:p>
    <w:p w:rsidR="009743B6" w:rsidRDefault="009743B6">
      <w:pPr>
        <w:ind w:left="5529" w:right="17" w:hanging="5245"/>
        <w:jc w:val="center"/>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F63C5E">
      <w:pPr>
        <w:ind w:left="5529" w:right="17" w:hanging="5245"/>
        <w:jc w:val="center"/>
        <w:rPr>
          <w:rFonts w:cs="Arial"/>
          <w:b/>
          <w:bCs/>
          <w:sz w:val="20"/>
          <w:lang w:val="ru-RU"/>
        </w:rPr>
      </w:pPr>
      <w:r>
        <w:rPr>
          <w:rFonts w:cs="Arial"/>
          <w:b/>
          <w:sz w:val="20"/>
          <w:lang w:val="ru-RU"/>
        </w:rPr>
        <w:t>Оренбург, 2025</w:t>
      </w:r>
    </w:p>
    <w:p w:rsidR="009743B6" w:rsidRDefault="009743B6">
      <w:pPr>
        <w:ind w:left="5529" w:right="17" w:hanging="5245"/>
        <w:jc w:val="center"/>
        <w:rPr>
          <w:rFonts w:cs="Arial"/>
          <w:i/>
          <w:sz w:val="20"/>
          <w:lang w:val="ru-RU"/>
        </w:rPr>
      </w:pPr>
    </w:p>
    <w:p w:rsidR="00952DFE" w:rsidRDefault="00952DFE">
      <w:pPr>
        <w:ind w:right="17"/>
        <w:jc w:val="center"/>
        <w:rPr>
          <w:rFonts w:cs="Arial"/>
          <w:b/>
          <w:sz w:val="24"/>
          <w:szCs w:val="24"/>
          <w:lang w:val="ru-RU"/>
        </w:rPr>
      </w:pPr>
    </w:p>
    <w:p w:rsidR="00952DFE" w:rsidRDefault="00952DFE">
      <w:pPr>
        <w:ind w:right="17"/>
        <w:jc w:val="center"/>
        <w:rPr>
          <w:rFonts w:cs="Arial"/>
          <w:b/>
          <w:sz w:val="24"/>
          <w:szCs w:val="24"/>
          <w:lang w:val="ru-RU"/>
        </w:rPr>
      </w:pPr>
    </w:p>
    <w:p w:rsidR="009743B6" w:rsidRDefault="00F63C5E">
      <w:pPr>
        <w:ind w:right="17"/>
        <w:jc w:val="center"/>
        <w:rPr>
          <w:rFonts w:cs="Arial"/>
          <w:b/>
          <w:bCs/>
          <w:sz w:val="24"/>
          <w:szCs w:val="24"/>
          <w:lang w:val="ru-RU"/>
        </w:rPr>
      </w:pPr>
      <w:r>
        <w:rPr>
          <w:rFonts w:cs="Arial"/>
          <w:b/>
          <w:sz w:val="24"/>
          <w:szCs w:val="24"/>
          <w:lang w:val="ru-RU"/>
        </w:rPr>
        <w:lastRenderedPageBreak/>
        <w:t>Соглашение в области производственной безопасности (ПБ)</w:t>
      </w:r>
    </w:p>
    <w:p w:rsidR="009743B6" w:rsidRDefault="009743B6">
      <w:pPr>
        <w:ind w:right="17"/>
        <w:jc w:val="center"/>
        <w:rPr>
          <w:rFonts w:cs="Arial"/>
          <w:b/>
          <w:bCs/>
          <w:sz w:val="24"/>
          <w:szCs w:val="24"/>
          <w:lang w:val="ru-RU"/>
        </w:rPr>
      </w:pPr>
    </w:p>
    <w:p w:rsidR="009743B6" w:rsidRDefault="009743B6">
      <w:pPr>
        <w:ind w:right="17"/>
        <w:rPr>
          <w:rFonts w:cs="Arial"/>
          <w:szCs w:val="24"/>
          <w:lang w:val="ru-RU"/>
        </w:rPr>
      </w:pPr>
    </w:p>
    <w:p w:rsidR="009743B6" w:rsidRDefault="00F63C5E">
      <w:pPr>
        <w:ind w:right="17"/>
        <w:rPr>
          <w:rFonts w:cs="Arial"/>
          <w:szCs w:val="24"/>
          <w:lang w:val="ru-RU"/>
        </w:rPr>
      </w:pPr>
      <w:r>
        <w:rPr>
          <w:rFonts w:cs="Arial"/>
          <w:szCs w:val="24"/>
          <w:lang w:val="ru-RU"/>
        </w:rPr>
        <w:tab/>
      </w:r>
      <w:r>
        <w:rPr>
          <w:rFonts w:cs="Arial"/>
          <w:szCs w:val="24"/>
          <w:lang w:val="ru-RU"/>
        </w:rPr>
        <w:tab/>
      </w:r>
      <w:r>
        <w:rPr>
          <w:rFonts w:cs="Arial"/>
          <w:szCs w:val="24"/>
          <w:lang w:val="ru-RU"/>
        </w:rPr>
        <w:tab/>
        <w:t xml:space="preserve">                                                                      «__» января 20___</w:t>
      </w:r>
      <w:r>
        <w:rPr>
          <w:rFonts w:cs="Arial"/>
          <w:szCs w:val="24"/>
        </w:rPr>
        <w:t> </w:t>
      </w:r>
      <w:r>
        <w:rPr>
          <w:rFonts w:cs="Arial"/>
          <w:szCs w:val="24"/>
          <w:lang w:val="ru-RU"/>
        </w:rPr>
        <w:t>г.</w:t>
      </w:r>
    </w:p>
    <w:p w:rsidR="009743B6" w:rsidRDefault="009743B6">
      <w:pPr>
        <w:ind w:right="17"/>
        <w:rPr>
          <w:rFonts w:cs="Arial"/>
          <w:szCs w:val="24"/>
          <w:lang w:val="ru-RU"/>
        </w:rPr>
      </w:pPr>
    </w:p>
    <w:p w:rsidR="009743B6" w:rsidRDefault="00F63C5E" w:rsidP="00902430">
      <w:pPr>
        <w:ind w:right="17" w:firstLine="720"/>
        <w:jc w:val="both"/>
        <w:rPr>
          <w:rFonts w:cs="Arial"/>
          <w:lang w:val="ru-RU"/>
        </w:rPr>
      </w:pPr>
      <w:r>
        <w:rPr>
          <w:rFonts w:cs="Arial"/>
          <w:b/>
          <w:bCs/>
          <w:lang w:val="ru-RU"/>
        </w:rPr>
        <w:t>О</w:t>
      </w:r>
      <w:r w:rsidRPr="00F63C5E">
        <w:rPr>
          <w:b/>
          <w:bCs/>
          <w:highlight w:val="white"/>
          <w:lang w:val="ru-RU"/>
        </w:rPr>
        <w:t>бщ</w:t>
      </w:r>
      <w:r w:rsidRPr="00F63C5E">
        <w:rPr>
          <w:b/>
          <w:bCs/>
          <w:lang w:val="ru-RU"/>
        </w:rPr>
        <w:t>ество с ограниченной ответственностью "</w:t>
      </w:r>
      <w:r w:rsidR="00902430">
        <w:rPr>
          <w:b/>
          <w:bCs/>
          <w:lang w:val="ru-RU"/>
        </w:rPr>
        <w:t>КАТОБЬНЕФТЬ</w:t>
      </w:r>
      <w:r w:rsidRPr="00F63C5E">
        <w:rPr>
          <w:b/>
          <w:bCs/>
          <w:lang w:val="ru-RU"/>
        </w:rPr>
        <w:t xml:space="preserve">" </w:t>
      </w:r>
      <w:r w:rsidRPr="00F63C5E">
        <w:rPr>
          <w:lang w:val="ru-RU"/>
        </w:rPr>
        <w:t xml:space="preserve">(ООО </w:t>
      </w:r>
      <w:r w:rsidR="00902430">
        <w:rPr>
          <w:lang w:val="ru-RU"/>
        </w:rPr>
        <w:t>«КАТОБЬНЕФТЬ</w:t>
      </w:r>
      <w:r>
        <w:rPr>
          <w:lang w:val="ru-RU"/>
        </w:rPr>
        <w:t>»)</w:t>
      </w:r>
      <w:r>
        <w:rPr>
          <w:rFonts w:cs="Arial"/>
          <w:lang w:val="ru-RU"/>
        </w:rPr>
        <w:t xml:space="preserve">, именуемое в дальнейшем </w:t>
      </w:r>
      <w:r>
        <w:rPr>
          <w:rFonts w:cs="Arial"/>
          <w:b/>
          <w:lang w:val="ru-RU"/>
        </w:rPr>
        <w:t>«Заказчик»</w:t>
      </w:r>
      <w:r>
        <w:rPr>
          <w:rFonts w:cs="Arial"/>
          <w:lang w:val="ru-RU"/>
        </w:rPr>
        <w:t>, в лице _______________________ действующего на основании доверенности № _______________________, с одной стороны</w:t>
      </w:r>
    </w:p>
    <w:p w:rsidR="009743B6" w:rsidRPr="00902430" w:rsidRDefault="00F63C5E" w:rsidP="00902430">
      <w:pPr>
        <w:jc w:val="both"/>
        <w:rPr>
          <w:rFonts w:cs="Arial"/>
          <w:b/>
          <w:color w:val="0070C0"/>
          <w:szCs w:val="22"/>
          <w:lang w:val="ru-RU"/>
        </w:rPr>
      </w:pPr>
      <w:r>
        <w:rPr>
          <w:rFonts w:cs="Arial"/>
          <w:lang w:val="ru-RU"/>
        </w:rPr>
        <w:t xml:space="preserve"> и </w:t>
      </w:r>
      <w:r>
        <w:rPr>
          <w:rFonts w:cs="Arial"/>
          <w:b/>
          <w:bCs/>
          <w:lang w:val="ru-RU"/>
        </w:rPr>
        <w:t>О</w:t>
      </w:r>
      <w:r w:rsidRPr="00F63C5E">
        <w:rPr>
          <w:b/>
          <w:bCs/>
          <w:highlight w:val="white"/>
          <w:lang w:val="ru-RU"/>
        </w:rPr>
        <w:t>бщ</w:t>
      </w:r>
      <w:r w:rsidRPr="00F63C5E">
        <w:rPr>
          <w:b/>
          <w:bCs/>
          <w:lang w:val="ru-RU"/>
        </w:rPr>
        <w:t>ество с ограниченной ответственностью "</w:t>
      </w:r>
      <w:r>
        <w:rPr>
          <w:b/>
          <w:bCs/>
          <w:lang w:val="ru-RU"/>
        </w:rPr>
        <w:t>_____________</w:t>
      </w:r>
      <w:r w:rsidRPr="00F63C5E">
        <w:rPr>
          <w:b/>
          <w:bCs/>
          <w:lang w:val="ru-RU"/>
        </w:rPr>
        <w:t xml:space="preserve">" </w:t>
      </w:r>
      <w:r w:rsidRPr="00F63C5E">
        <w:rPr>
          <w:lang w:val="ru-RU"/>
        </w:rPr>
        <w:t>(ООО "</w:t>
      </w:r>
      <w:r>
        <w:rPr>
          <w:lang w:val="ru-RU"/>
        </w:rPr>
        <w:t>____________</w:t>
      </w:r>
      <w:r w:rsidRPr="00F63C5E">
        <w:rPr>
          <w:lang w:val="ru-RU"/>
        </w:rPr>
        <w:t xml:space="preserve">"), именуемое в дальнейшем </w:t>
      </w:r>
      <w:r w:rsidRPr="00F63C5E">
        <w:rPr>
          <w:b/>
          <w:bCs/>
          <w:lang w:val="ru-RU"/>
        </w:rPr>
        <w:t>«Подрядчик/Исполнитель»</w:t>
      </w:r>
      <w:r w:rsidRPr="00F63C5E">
        <w:rPr>
          <w:lang w:val="ru-RU"/>
        </w:rPr>
        <w:t xml:space="preserve">, в </w:t>
      </w:r>
      <w:r w:rsidRPr="00F63C5E">
        <w:rPr>
          <w:highlight w:val="yellow"/>
          <w:lang w:val="ru-RU"/>
        </w:rPr>
        <w:t xml:space="preserve">лице </w:t>
      </w:r>
      <w:r>
        <w:rPr>
          <w:highlight w:val="yellow"/>
        </w:rPr>
        <w:fldChar w:fldCharType="begin"/>
      </w:r>
      <w:r w:rsidRPr="00F63C5E">
        <w:rPr>
          <w:highlight w:val="yellow"/>
          <w:lang w:val="ru-RU"/>
        </w:rPr>
        <w:instrText xml:space="preserve"> </w:instrText>
      </w:r>
      <w:r>
        <w:rPr>
          <w:highlight w:val="yellow"/>
        </w:rPr>
        <w:instrText>FORMTEXT</w:instrText>
      </w:r>
      <w:r w:rsidRPr="00F63C5E">
        <w:rPr>
          <w:highlight w:val="yellow"/>
          <w:lang w:val="ru-RU"/>
        </w:rPr>
        <w:instrText xml:space="preserve"> </w:instrText>
      </w:r>
      <w:r>
        <w:rPr>
          <w:highlight w:val="yellow"/>
        </w:rPr>
        <w:fldChar w:fldCharType="separate"/>
      </w:r>
      <w:r w:rsidRPr="00F63C5E">
        <w:rPr>
          <w:highlight w:val="yellow"/>
          <w:lang w:val="ru-RU"/>
        </w:rPr>
        <w:t>Исполнительного директора Фокеева Сергея Валерьевича</w:t>
      </w:r>
      <w:r>
        <w:rPr>
          <w:highlight w:val="yellow"/>
        </w:rPr>
        <w:fldChar w:fldCharType="end"/>
      </w:r>
      <w:r w:rsidRPr="00F63C5E">
        <w:rPr>
          <w:highlight w:val="yellow"/>
          <w:lang w:val="ru-RU"/>
        </w:rPr>
        <w:t xml:space="preserve">, действующего на основании доверенности № _______________, </w:t>
      </w:r>
      <w:r>
        <w:rPr>
          <w:rFonts w:cs="Arial"/>
          <w:lang w:val="ru-RU"/>
        </w:rPr>
        <w:t xml:space="preserve">с другой стороны, вместе в дальнейшем именуемые «Стороны», </w:t>
      </w:r>
      <w:r w:rsidRPr="00333603">
        <w:rPr>
          <w:rFonts w:cs="Arial"/>
          <w:szCs w:val="22"/>
          <w:lang w:val="ru-RU"/>
        </w:rPr>
        <w:t xml:space="preserve">заключили настоящее Соглашение </w:t>
      </w:r>
      <w:r w:rsidR="00333603" w:rsidRPr="00333603">
        <w:rPr>
          <w:rFonts w:cs="Arial"/>
          <w:b/>
          <w:szCs w:val="22"/>
          <w:lang w:val="ru-RU"/>
        </w:rPr>
        <w:t xml:space="preserve">в области производственной безопасности при  </w:t>
      </w:r>
      <w:r w:rsidR="00333603" w:rsidRPr="00333603">
        <w:rPr>
          <w:rFonts w:cs="Arial"/>
          <w:b/>
          <w:bCs/>
          <w:szCs w:val="22"/>
          <w:lang w:val="ru-RU"/>
        </w:rPr>
        <w:t>оказании услуг (выполнении работ) на территории Генерального Заказчика</w:t>
      </w:r>
      <w:r w:rsidR="00333603">
        <w:rPr>
          <w:rFonts w:cs="Arial"/>
          <w:b/>
          <w:bCs/>
          <w:szCs w:val="22"/>
          <w:lang w:val="ru-RU"/>
        </w:rPr>
        <w:t xml:space="preserve"> </w:t>
      </w:r>
      <w:r w:rsidR="00902430">
        <w:rPr>
          <w:rFonts w:cs="Arial"/>
          <w:b/>
          <w:color w:val="C45911"/>
          <w:szCs w:val="22"/>
          <w:lang w:val="ru-RU"/>
        </w:rPr>
        <w:t>АО «</w:t>
      </w:r>
      <w:proofErr w:type="spellStart"/>
      <w:r w:rsidR="00902430">
        <w:rPr>
          <w:rFonts w:cs="Arial"/>
          <w:b/>
          <w:color w:val="C45911"/>
          <w:szCs w:val="22"/>
          <w:lang w:val="ru-RU"/>
        </w:rPr>
        <w:t>Газпромнефть</w:t>
      </w:r>
      <w:proofErr w:type="spellEnd"/>
      <w:r w:rsidR="00902430">
        <w:rPr>
          <w:rFonts w:cs="Arial"/>
          <w:b/>
          <w:color w:val="C45911"/>
          <w:szCs w:val="22"/>
          <w:lang w:val="ru-RU"/>
        </w:rPr>
        <w:t>-ННГ»,</w:t>
      </w:r>
      <w:r w:rsidR="00902430" w:rsidRPr="00333603">
        <w:rPr>
          <w:rFonts w:cs="Arial"/>
          <w:b/>
          <w:color w:val="0070C0"/>
          <w:szCs w:val="22"/>
          <w:lang w:val="ru-RU"/>
        </w:rPr>
        <w:t xml:space="preserve"> ООО </w:t>
      </w:r>
      <w:bookmarkStart w:id="0" w:name="_GoBack"/>
      <w:bookmarkEnd w:id="0"/>
      <w:r>
        <w:rPr>
          <w:rFonts w:cs="Arial"/>
          <w:lang w:val="ru-RU"/>
        </w:rPr>
        <w:t>о нижеследующем:</w:t>
      </w:r>
    </w:p>
    <w:p w:rsidR="00A5013B" w:rsidRDefault="00A5013B">
      <w:pPr>
        <w:ind w:right="17"/>
        <w:jc w:val="both"/>
        <w:rPr>
          <w:rFonts w:cs="Arial"/>
          <w:b/>
          <w:szCs w:val="24"/>
          <w:lang w:val="ru-RU"/>
        </w:rPr>
      </w:pPr>
    </w:p>
    <w:p w:rsidR="00A5013B" w:rsidRDefault="00A5013B" w:rsidP="00A5013B">
      <w:pPr>
        <w:rPr>
          <w:rFonts w:cs="Arial"/>
          <w:szCs w:val="24"/>
          <w:lang w:val="ru-RU"/>
        </w:rPr>
      </w:pPr>
    </w:p>
    <w:p w:rsidR="00A5013B" w:rsidRPr="00CF1597" w:rsidRDefault="00A5013B" w:rsidP="00A5013B">
      <w:pPr>
        <w:ind w:right="17"/>
        <w:jc w:val="both"/>
        <w:rPr>
          <w:rFonts w:cs="Arial"/>
          <w:b/>
          <w:color w:val="FF0000"/>
          <w:szCs w:val="24"/>
          <w:lang w:val="ru-RU"/>
        </w:rPr>
      </w:pPr>
      <w:r w:rsidRPr="00CF1597">
        <w:rPr>
          <w:rFonts w:cs="Arial"/>
          <w:b/>
          <w:color w:val="FF0000"/>
          <w:szCs w:val="24"/>
          <w:lang w:val="ru-RU"/>
        </w:rPr>
        <w:t xml:space="preserve">Термин Заказчик по тексту данного соглашения </w:t>
      </w:r>
      <w:r>
        <w:rPr>
          <w:rFonts w:cs="Arial"/>
          <w:b/>
          <w:color w:val="FF0000"/>
          <w:szCs w:val="24"/>
          <w:lang w:val="ru-RU"/>
        </w:rPr>
        <w:t xml:space="preserve">равен </w:t>
      </w:r>
      <w:r w:rsidRPr="00CF1597">
        <w:rPr>
          <w:rFonts w:cs="Arial"/>
          <w:b/>
          <w:color w:val="FF0000"/>
          <w:szCs w:val="24"/>
          <w:lang w:val="ru-RU"/>
        </w:rPr>
        <w:t>термину Генеральный заказчик /</w:t>
      </w:r>
      <w:proofErr w:type="spellStart"/>
      <w:r w:rsidRPr="00CF1597">
        <w:rPr>
          <w:rFonts w:cs="Arial"/>
          <w:b/>
          <w:color w:val="FF0000"/>
          <w:szCs w:val="24"/>
          <w:lang w:val="ru-RU"/>
        </w:rPr>
        <w:t>недропользователь</w:t>
      </w:r>
      <w:proofErr w:type="spellEnd"/>
      <w:r w:rsidRPr="00CF1597">
        <w:rPr>
          <w:rFonts w:cs="Arial"/>
          <w:b/>
          <w:color w:val="FF0000"/>
          <w:szCs w:val="24"/>
          <w:lang w:val="ru-RU"/>
        </w:rPr>
        <w:t xml:space="preserve">.  </w:t>
      </w:r>
    </w:p>
    <w:p w:rsidR="00902430" w:rsidRPr="00A5013B" w:rsidRDefault="00902430" w:rsidP="00A5013B">
      <w:pPr>
        <w:rPr>
          <w:rFonts w:cs="Arial"/>
          <w:szCs w:val="24"/>
          <w:lang w:val="ru-RU"/>
        </w:rPr>
      </w:pPr>
    </w:p>
    <w:p w:rsidR="00902430" w:rsidRPr="00902430" w:rsidRDefault="00902430" w:rsidP="00952DFE">
      <w:pPr>
        <w:pStyle w:val="af4"/>
        <w:numPr>
          <w:ilvl w:val="0"/>
          <w:numId w:val="12"/>
        </w:numPr>
        <w:spacing w:before="240" w:after="120"/>
        <w:ind w:left="0" w:firstLine="426"/>
        <w:jc w:val="both"/>
        <w:outlineLvl w:val="0"/>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Общие требования и обязательства Подрядчика в области ПБ</w:t>
      </w:r>
    </w:p>
    <w:p w:rsidR="00902430" w:rsidRPr="00902430" w:rsidRDefault="00902430" w:rsidP="00902430">
      <w:pPr>
        <w:pStyle w:val="af4"/>
        <w:spacing w:before="240" w:after="120"/>
        <w:ind w:left="0" w:firstLine="426"/>
        <w:jc w:val="both"/>
        <w:outlineLvl w:val="0"/>
        <w:rPr>
          <w:rFonts w:asciiTheme="majorHAnsi" w:hAnsiTheme="majorHAnsi" w:cstheme="majorHAnsi"/>
          <w:b/>
          <w:bCs/>
          <w:sz w:val="18"/>
          <w:szCs w:val="18"/>
          <w:lang w:val="ru-RU" w:eastAsia="ru-RU"/>
        </w:rPr>
      </w:pPr>
    </w:p>
    <w:p w:rsidR="00902430" w:rsidRPr="00902430" w:rsidRDefault="00902430" w:rsidP="00952DFE">
      <w:pPr>
        <w:pStyle w:val="af4"/>
        <w:numPr>
          <w:ilvl w:val="1"/>
          <w:numId w:val="13"/>
        </w:numPr>
        <w:spacing w:before="240" w:after="120"/>
        <w:ind w:left="0" w:firstLine="426"/>
        <w:jc w:val="both"/>
        <w:outlineLvl w:val="0"/>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В ходе выполнения работ (оказания услуг) и исполнения обязательств по Договору Подрядчик/Исполнитель (далее по тексту – Подрядчик) обязан обеспечить:</w:t>
      </w:r>
    </w:p>
    <w:p w:rsidR="00902430" w:rsidRPr="00902430" w:rsidRDefault="00902430" w:rsidP="00902430">
      <w:pPr>
        <w:pStyle w:val="af4"/>
        <w:spacing w:before="240" w:after="120"/>
        <w:ind w:left="426"/>
        <w:jc w:val="both"/>
        <w:outlineLvl w:val="0"/>
        <w:rPr>
          <w:rFonts w:asciiTheme="majorHAnsi" w:hAnsiTheme="majorHAnsi" w:cstheme="majorHAnsi"/>
          <w:b/>
          <w:bCs/>
          <w:sz w:val="18"/>
          <w:szCs w:val="18"/>
          <w:lang w:val="ru-RU" w:eastAsia="ru-RU"/>
        </w:rPr>
      </w:pPr>
    </w:p>
    <w:p w:rsidR="00902430" w:rsidRPr="00902430"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bCs/>
          <w:sz w:val="18"/>
          <w:szCs w:val="18"/>
          <w:lang w:val="ru-RU" w:eastAsia="ru-RU"/>
        </w:rPr>
        <w:t xml:space="preserve">Соблюдение нормативно-правовых актов в области промышленной, пожарной безопасности, электробезопасности, охраны труда и здоровья, охраны окружающей среды, безопасности дорожного движения, </w:t>
      </w:r>
      <w:r w:rsidRPr="00902430">
        <w:rPr>
          <w:rFonts w:asciiTheme="majorHAnsi" w:hAnsiTheme="majorHAnsi" w:cstheme="majorHAnsi"/>
          <w:sz w:val="18"/>
          <w:szCs w:val="18"/>
          <w:lang w:val="ru-RU"/>
        </w:rPr>
        <w:t>гражданской обороны и защиты от чрезвычайных ситуаций</w:t>
      </w:r>
      <w:r w:rsidRPr="00902430">
        <w:rPr>
          <w:rFonts w:asciiTheme="majorHAnsi" w:hAnsiTheme="majorHAnsi" w:cstheme="majorHAnsi"/>
          <w:bCs/>
          <w:sz w:val="18"/>
          <w:szCs w:val="18"/>
          <w:lang w:val="ru-RU" w:eastAsia="ru-RU"/>
        </w:rPr>
        <w:t xml:space="preserve"> (далее Производственная Безопасность - ПБ), действующих на территории Российской Федерации, а также требований Заказчика в области ПБ указанных в настоящем Соглашении</w:t>
      </w:r>
      <w:r w:rsidRPr="00902430">
        <w:rPr>
          <w:rFonts w:asciiTheme="majorHAnsi" w:hAnsiTheme="majorHAnsi" w:cstheme="majorHAnsi"/>
          <w:sz w:val="18"/>
          <w:szCs w:val="18"/>
          <w:lang w:val="ru-RU"/>
        </w:rPr>
        <w:t xml:space="preserve"> и </w:t>
      </w:r>
      <w:r w:rsidRPr="00902430">
        <w:rPr>
          <w:rFonts w:asciiTheme="majorHAnsi" w:hAnsiTheme="majorHAnsi" w:cstheme="majorHAnsi"/>
          <w:bCs/>
          <w:sz w:val="18"/>
          <w:szCs w:val="18"/>
          <w:lang w:val="ru-RU" w:eastAsia="ru-RU"/>
        </w:rPr>
        <w:t xml:space="preserve">требований барьеров программы «Каркас безопасности» (Приложение №6 к данному Соглашению) </w:t>
      </w:r>
      <w:r w:rsidRPr="00902430">
        <w:rPr>
          <w:rFonts w:asciiTheme="majorHAnsi" w:hAnsiTheme="majorHAnsi" w:cstheme="majorHAnsi"/>
          <w:sz w:val="18"/>
          <w:szCs w:val="18"/>
          <w:lang w:val="ru-RU"/>
        </w:rPr>
        <w:t>– в части применимой (применимость требований определяется условием договора). При этом, в период выполнения работ/оказания услуг по договору, набор требований барьеров программы «Каркас безопасности» может быть изменен Заказчиком в ходе внутренней процедуры актуализации и доведен до сведения Подрядчика дополнительно. При этом Подрядчик обязуется принять к исполнению актуализированные требования барьеров программы «Каркас безопасности», не требующие финансовых затрат. Требования, требующие финансовых затрат, принимаются Подрядчиком к исполнению после заключения сторонами дополнительного соглашения на возмещение затрат».</w:t>
      </w:r>
    </w:p>
    <w:p w:rsidR="00902430" w:rsidRPr="00902430"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18"/>
          <w:szCs w:val="18"/>
          <w:lang w:val="ru-RU" w:eastAsia="ru-RU"/>
        </w:rPr>
      </w:pPr>
      <w:r w:rsidRPr="00902430">
        <w:rPr>
          <w:rFonts w:asciiTheme="majorHAnsi" w:hAnsiTheme="majorHAnsi" w:cstheme="majorHAnsi"/>
          <w:bCs/>
          <w:sz w:val="18"/>
          <w:szCs w:val="18"/>
          <w:lang w:val="ru-RU" w:eastAsia="ru-RU"/>
        </w:rPr>
        <w:t>Наличие и ведение на объекте выполнения работ/оказания услуг актуальной документации в области ПБ Заказчика.</w:t>
      </w:r>
    </w:p>
    <w:p w:rsidR="00902430" w:rsidRPr="00902430"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18"/>
          <w:szCs w:val="18"/>
          <w:lang w:val="ru-RU" w:eastAsia="ru-RU"/>
        </w:rPr>
      </w:pPr>
      <w:r w:rsidRPr="00902430">
        <w:rPr>
          <w:rFonts w:asciiTheme="majorHAnsi" w:hAnsiTheme="majorHAnsi" w:cstheme="majorHAnsi"/>
          <w:bCs/>
          <w:sz w:val="18"/>
          <w:szCs w:val="18"/>
          <w:lang w:val="ru-RU" w:eastAsia="ru-RU"/>
        </w:rPr>
        <w:t xml:space="preserve">Доступ Заказчику (его Представителю или уполномоченному лицу) к объектам, оборудованию, материалам, документам и записям, в целях проведения аудита и проверки соблюдения требований в области ПБ, включая </w:t>
      </w:r>
      <w:r w:rsidRPr="00902430">
        <w:rPr>
          <w:rFonts w:asciiTheme="majorHAnsi" w:hAnsiTheme="majorHAnsi" w:cstheme="majorHAnsi"/>
          <w:bCs/>
          <w:sz w:val="18"/>
          <w:szCs w:val="18"/>
          <w:lang w:val="ru-RU"/>
        </w:rPr>
        <w:t>проведение оценки работоспособности барьеров программы «Каркас безопасности» по видео</w:t>
      </w:r>
      <w:r w:rsidRPr="00902430">
        <w:rPr>
          <w:rFonts w:asciiTheme="majorHAnsi" w:hAnsiTheme="majorHAnsi" w:cstheme="majorHAnsi"/>
          <w:bCs/>
          <w:sz w:val="18"/>
          <w:szCs w:val="18"/>
          <w:lang w:val="ru-RU" w:eastAsia="ru-RU"/>
        </w:rPr>
        <w:t xml:space="preserve">. </w:t>
      </w:r>
    </w:p>
    <w:p w:rsidR="00902430" w:rsidRPr="00902430"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18"/>
          <w:szCs w:val="18"/>
          <w:lang w:val="ru-RU" w:eastAsia="ru-RU"/>
        </w:rPr>
      </w:pPr>
      <w:r w:rsidRPr="00902430">
        <w:rPr>
          <w:rFonts w:asciiTheme="majorHAnsi" w:hAnsiTheme="majorHAnsi" w:cstheme="majorHAnsi"/>
          <w:bCs/>
          <w:sz w:val="18"/>
          <w:szCs w:val="18"/>
          <w:lang w:val="ru-RU" w:eastAsia="ru-RU"/>
        </w:rPr>
        <w:t>Включение условий, содержащихся в настоящем Соглашении в договоры с юридическими (физическими) лицами и организациями, привлекаемыми им в целях исполнения обязательств по Договору с Заказчиком (далее по тексту – Субподрядчик).</w:t>
      </w:r>
      <w:r w:rsidRPr="00902430">
        <w:rPr>
          <w:rFonts w:asciiTheme="majorHAnsi" w:hAnsiTheme="majorHAnsi" w:cstheme="majorHAnsi"/>
          <w:sz w:val="18"/>
          <w:szCs w:val="18"/>
          <w:lang w:val="ru-RU"/>
        </w:rPr>
        <w:t xml:space="preserve"> </w:t>
      </w:r>
      <w:r w:rsidRPr="00902430">
        <w:rPr>
          <w:rFonts w:asciiTheme="majorHAnsi" w:hAnsiTheme="majorHAnsi" w:cstheme="majorHAnsi"/>
          <w:bCs/>
          <w:sz w:val="18"/>
          <w:szCs w:val="18"/>
          <w:lang w:val="ru-RU" w:eastAsia="ru-RU"/>
        </w:rPr>
        <w:t>Требования настоящего Соглашения подлежат применению в отношении любых лиц, задействованных Подрядчиком или Субподрядчиком для выполнения работ/оказания услуг (далее по тексту - выполнение работ), независимо от того, заключен ли Подрядчиком или Субподрядчиком с такими лицами трудовой договор, договор гражданско-правового характера, либо отношения между Подрядчиком/Субподрядчиком с такими лицами документально не оформлены. Отсутствие документального оформления отношений между Подрядчиком/Субподрядчиком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Подрядчика/Субподрядчика от соответствующей ответственности.</w:t>
      </w:r>
      <w:r w:rsidRPr="00902430">
        <w:rPr>
          <w:rFonts w:asciiTheme="majorHAnsi" w:hAnsiTheme="majorHAnsi" w:cstheme="majorHAnsi"/>
          <w:sz w:val="18"/>
          <w:szCs w:val="18"/>
          <w:lang w:val="ru-RU"/>
        </w:rPr>
        <w:t xml:space="preserve"> При изменении требований ПБ Заказчика, отраженных в настоящем Соглашении ПБ, а также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w:t>
      </w:r>
      <w:r w:rsidRPr="00902430">
        <w:rPr>
          <w:rFonts w:asciiTheme="majorHAnsi" w:hAnsiTheme="majorHAnsi" w:cstheme="majorHAnsi"/>
          <w:bCs/>
          <w:sz w:val="18"/>
          <w:szCs w:val="18"/>
          <w:lang w:val="ru-RU" w:eastAsia="ru-RU"/>
        </w:rPr>
        <w:t xml:space="preserve"> </w:t>
      </w:r>
    </w:p>
    <w:p w:rsidR="00902430" w:rsidRPr="00902430"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18"/>
          <w:szCs w:val="18"/>
          <w:lang w:val="ru-RU" w:eastAsia="ru-RU"/>
        </w:rPr>
      </w:pPr>
      <w:r w:rsidRPr="00902430">
        <w:rPr>
          <w:rFonts w:asciiTheme="majorHAnsi" w:hAnsiTheme="majorHAnsi" w:cstheme="majorHAnsi"/>
          <w:bCs/>
          <w:sz w:val="18"/>
          <w:szCs w:val="18"/>
          <w:lang w:val="ru-RU" w:eastAsia="ru-RU"/>
        </w:rPr>
        <w:t xml:space="preserve">Запрет на привлечение персонала по договорам </w:t>
      </w:r>
      <w:r w:rsidRPr="00902430">
        <w:rPr>
          <w:rFonts w:asciiTheme="majorHAnsi" w:hAnsiTheme="majorHAnsi" w:cstheme="majorHAnsi"/>
          <w:sz w:val="18"/>
          <w:szCs w:val="18"/>
          <w:lang w:val="ru-RU"/>
        </w:rPr>
        <w:t>гражданско-правового характера</w:t>
      </w:r>
      <w:r w:rsidRPr="00902430">
        <w:rPr>
          <w:rFonts w:asciiTheme="majorHAnsi" w:hAnsiTheme="majorHAnsi" w:cstheme="majorHAnsi"/>
          <w:bCs/>
          <w:sz w:val="18"/>
          <w:szCs w:val="18"/>
          <w:lang w:val="ru-RU" w:eastAsia="ru-RU"/>
        </w:rPr>
        <w:t xml:space="preserve"> (ГПХ) и договорам аренды транспортных средств с закрепленным экипажем (в том числе строительной и иной техники). Привлечение (в случае необходимости) высококвалифицированных работников и техники на выполнение разовых работ и/или отдельные общехозяйственные работы производится по согласованию с Заказчиком.</w:t>
      </w:r>
    </w:p>
    <w:p w:rsidR="00902430" w:rsidRPr="00902430"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18"/>
          <w:szCs w:val="18"/>
          <w:lang w:val="ru-RU" w:eastAsia="ru-RU"/>
        </w:rPr>
      </w:pPr>
      <w:r w:rsidRPr="00902430">
        <w:rPr>
          <w:rFonts w:asciiTheme="majorHAnsi" w:hAnsiTheme="majorHAnsi" w:cstheme="majorHAnsi"/>
          <w:sz w:val="18"/>
          <w:szCs w:val="18"/>
          <w:lang w:val="ru-RU"/>
        </w:rPr>
        <w:t xml:space="preserve">Создание и функционирование системы управления ПБ с учетом риск-ориентированного подхода, в том числе включающая в себя выявление и </w:t>
      </w:r>
      <w:proofErr w:type="spellStart"/>
      <w:r w:rsidRPr="00902430">
        <w:rPr>
          <w:rFonts w:asciiTheme="majorHAnsi" w:hAnsiTheme="majorHAnsi" w:cstheme="majorHAnsi"/>
          <w:sz w:val="18"/>
          <w:szCs w:val="18"/>
          <w:lang w:val="ru-RU"/>
        </w:rPr>
        <w:t>приоритизацию</w:t>
      </w:r>
      <w:proofErr w:type="spellEnd"/>
      <w:r w:rsidRPr="00902430">
        <w:rPr>
          <w:rFonts w:asciiTheme="majorHAnsi" w:hAnsiTheme="majorHAnsi" w:cstheme="majorHAnsi"/>
          <w:sz w:val="18"/>
          <w:szCs w:val="18"/>
          <w:lang w:val="ru-RU"/>
        </w:rPr>
        <w:t xml:space="preserve"> рисков ПБ, внедрение и обеспечение работоспособности методов управления рисками ПБ (включая барьеры), оценку состояния и реагирование на отклонения и происшествия, анализ и изменения, а также требования к персоналу, включая их роли, полномочия и ответственность, без которых невозможна работоспособность всех элементов системы управления ПБ. </w:t>
      </w:r>
    </w:p>
    <w:p w:rsidR="00902430" w:rsidRPr="00902430"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18"/>
          <w:szCs w:val="18"/>
          <w:lang w:val="ru-RU" w:eastAsia="ru-RU"/>
        </w:rPr>
      </w:pPr>
      <w:r w:rsidRPr="00902430">
        <w:rPr>
          <w:rFonts w:asciiTheme="majorHAnsi" w:hAnsiTheme="majorHAnsi" w:cstheme="majorHAnsi"/>
          <w:sz w:val="18"/>
          <w:szCs w:val="18"/>
          <w:lang w:val="ru-RU"/>
        </w:rPr>
        <w:lastRenderedPageBreak/>
        <w:t xml:space="preserve">Отстранение по требованию Заказчика от выполнения работ (удалить) с объекта Заказчика персонал Подрядчика/Субподрядчика нарушающий требования законодательства РФ, региональных и местных положений или требований Заказчика в области ПБ. </w:t>
      </w:r>
    </w:p>
    <w:p w:rsidR="00902430" w:rsidRPr="00902430"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bCs/>
          <w:sz w:val="18"/>
          <w:szCs w:val="18"/>
          <w:lang w:val="ru-RU" w:eastAsia="ru-RU"/>
        </w:rPr>
      </w:pPr>
      <w:r w:rsidRPr="00902430">
        <w:rPr>
          <w:rFonts w:asciiTheme="majorHAnsi" w:hAnsiTheme="majorHAnsi" w:cstheme="majorHAnsi"/>
          <w:sz w:val="18"/>
          <w:szCs w:val="18"/>
          <w:lang w:val="ru-RU"/>
        </w:rPr>
        <w:t xml:space="preserve">Формирование проведение ежемесячного анализ пирамиды травматизма в разрезе каждой бригады, звена, укрупненного звена. Результаты анализа должны доводиться то персонала Подрядчика на рабочих местах. </w:t>
      </w:r>
    </w:p>
    <w:p w:rsidR="00902430" w:rsidRPr="00902430" w:rsidRDefault="00902430" w:rsidP="00902430">
      <w:pPr>
        <w:tabs>
          <w:tab w:val="left" w:pos="709"/>
          <w:tab w:val="left" w:pos="851"/>
          <w:tab w:val="left" w:pos="1134"/>
        </w:tabs>
        <w:ind w:firstLine="426"/>
        <w:jc w:val="both"/>
        <w:rPr>
          <w:rFonts w:asciiTheme="majorHAnsi" w:hAnsiTheme="majorHAnsi" w:cstheme="majorHAnsi"/>
          <w:bCs/>
          <w:sz w:val="18"/>
          <w:szCs w:val="18"/>
          <w:lang w:val="ru-RU" w:eastAsia="ru-RU"/>
        </w:rPr>
      </w:pPr>
      <w:r w:rsidRPr="00902430">
        <w:rPr>
          <w:rFonts w:asciiTheme="majorHAnsi" w:hAnsiTheme="majorHAnsi" w:cstheme="majorHAnsi"/>
          <w:sz w:val="18"/>
          <w:szCs w:val="18"/>
          <w:lang w:val="ru-RU"/>
        </w:rPr>
        <w:t>Дополнительно, в целях повышения уровня ПБ при выполнении работ Сторонам также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02430" w:rsidRPr="00902430" w:rsidRDefault="00902430" w:rsidP="00902430">
      <w:pPr>
        <w:pStyle w:val="af4"/>
        <w:tabs>
          <w:tab w:val="left" w:pos="709"/>
          <w:tab w:val="left" w:pos="851"/>
          <w:tab w:val="left" w:pos="993"/>
          <w:tab w:val="left" w:pos="1134"/>
        </w:tabs>
        <w:ind w:left="0" w:firstLine="426"/>
        <w:jc w:val="both"/>
        <w:rPr>
          <w:rFonts w:asciiTheme="majorHAnsi" w:hAnsiTheme="majorHAnsi" w:cstheme="majorHAnsi"/>
          <w:sz w:val="18"/>
          <w:szCs w:val="18"/>
          <w:lang w:val="ru-RU"/>
        </w:rPr>
      </w:pPr>
    </w:p>
    <w:p w:rsidR="00902430" w:rsidRPr="00902430" w:rsidRDefault="00902430" w:rsidP="00952DFE">
      <w:pPr>
        <w:pStyle w:val="af4"/>
        <w:numPr>
          <w:ilvl w:val="1"/>
          <w:numId w:val="13"/>
        </w:numPr>
        <w:tabs>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 xml:space="preserve">В области охраны труда и здоровья Подрядчик обязан: </w:t>
      </w:r>
    </w:p>
    <w:p w:rsidR="00902430" w:rsidRPr="00902430" w:rsidRDefault="00902430" w:rsidP="00902430">
      <w:pPr>
        <w:pStyle w:val="af4"/>
        <w:tabs>
          <w:tab w:val="left" w:pos="1276"/>
        </w:tabs>
        <w:ind w:left="426"/>
        <w:jc w:val="both"/>
        <w:rPr>
          <w:rFonts w:asciiTheme="majorHAnsi" w:hAnsiTheme="majorHAnsi" w:cstheme="majorHAnsi"/>
          <w:b/>
          <w:bCs/>
          <w:sz w:val="18"/>
          <w:szCs w:val="18"/>
          <w:lang w:val="ru-RU" w:eastAsia="ru-RU"/>
        </w:rPr>
      </w:pPr>
    </w:p>
    <w:p w:rsidR="00902430" w:rsidRPr="00902430"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Декларировать и обеспечить функционирование принципа отказа от опасной работы, вмешательства в опасные ситуации и отказа от выполнения работ если существует угроза здоровью, безопасности или окружающей среде.</w:t>
      </w:r>
    </w:p>
    <w:p w:rsidR="00902430" w:rsidRPr="00902430" w:rsidRDefault="00902430" w:rsidP="00952DFE">
      <w:pPr>
        <w:pStyle w:val="af4"/>
        <w:numPr>
          <w:ilvl w:val="2"/>
          <w:numId w:val="13"/>
        </w:numPr>
        <w:tabs>
          <w:tab w:val="left" w:pos="70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Обеспечить функционирование системы контроля за состоянием условий труда на рабочих местах с разработкой системных мероприятий, направленных на улучшение условий труда и снижение риска возникновения происшествий. </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Определить и уведомить Заказчика о местах сбора своего персонала и персонала Субподрядчика перед его доставкой автомобильным транспортом до места проведения работ на объекты Заказчика и обратно. Места сбора должны быть зафиксированы в плане управления договором.</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Обеспечить прохождение инструктажа Заказчика для персонала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xml:space="preserve"> и других лиц, прибывающих впервые для выполнения работ на объекты Заказчика.</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Обеспечить наличие на месте проведения работ у персонала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xml:space="preserve"> при себе действующих удостоверений (копии удостоверений/протоколов) с отметками, подтверждающими факт прохождения соответствующих обучений, аттестаций и проверок знаний в области ПБ.</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Обеспечить присутствие на месте проведения работ (на объекте), специалистов в области ПБ, в количестве, достаточном для контроля соблюдения требований в области ПБ (исходя из количества контролируемых объектов/рабочих площадок и численности персонала на объекте по согласованию с Заказчиком), но не менее 1 специалиста на 50 работников Подрядчика, включая персонал привлеченных им Субподрядчиков. </w:t>
      </w:r>
      <w:r w:rsidRPr="00902430">
        <w:rPr>
          <w:rFonts w:asciiTheme="majorHAnsi" w:hAnsiTheme="majorHAnsi" w:cstheme="majorHAnsi"/>
          <w:i/>
          <w:iCs/>
          <w:sz w:val="18"/>
          <w:szCs w:val="18"/>
          <w:lang w:val="ru-RU"/>
        </w:rPr>
        <w:t>[Для функции Бурения и Внутрискважинных работ(ВСР) обеспечить на одну бригаду бурения одного специалиста по ПБ и одного специалиста по ПБ на четыре бригады по ВСР (если бригада по ВСР находится в автономии, то график посещения специалиста по ПБ согласовывается с Заказчиком)]</w:t>
      </w:r>
      <w:r w:rsidRPr="00902430">
        <w:rPr>
          <w:rFonts w:asciiTheme="majorHAnsi" w:hAnsiTheme="majorHAnsi" w:cstheme="majorHAnsi"/>
          <w:sz w:val="18"/>
          <w:szCs w:val="18"/>
          <w:lang w:val="ru-RU"/>
        </w:rPr>
        <w:t>.</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Выделить специальное место (помещение) для проведения инструктажей и совещаний по ПБ и оборудовать его соответствующей наглядной агитацией, макетами, необходимым оборудованием для проведения тестирований, презентаций и трансляции видеороликов.</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Предусмотреть в Программах инструктажей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xml:space="preserve"> актуальную информацию о месте производства работ, опасных условиях и факторах риска, наиболее часто встречающихся происшествиях, их причинах и действующих корректирующих мерах по их дальнейшему недопущению, а также требованиях Заказчика в области ПБ и правилах безопасного выполнения работ. </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Организовать систему проведения риск-ориентированного инструктажа перед началом </w:t>
      </w:r>
      <w:proofErr w:type="gramStart"/>
      <w:r w:rsidRPr="00902430">
        <w:rPr>
          <w:rFonts w:asciiTheme="majorHAnsi" w:hAnsiTheme="majorHAnsi" w:cstheme="majorHAnsi"/>
          <w:sz w:val="18"/>
          <w:szCs w:val="18"/>
          <w:lang w:val="ru-RU"/>
        </w:rPr>
        <w:t>работ  в</w:t>
      </w:r>
      <w:proofErr w:type="gramEnd"/>
      <w:r w:rsidRPr="00902430">
        <w:rPr>
          <w:rFonts w:asciiTheme="majorHAnsi" w:hAnsiTheme="majorHAnsi" w:cstheme="majorHAnsi"/>
          <w:sz w:val="18"/>
          <w:szCs w:val="18"/>
          <w:lang w:val="ru-RU"/>
        </w:rPr>
        <w:t xml:space="preserve"> формате двустороннего диалога непосредственно на производственной площадке между ответственным за безопасное производство работ и членами рабочей бригады, задействованными в производстве работ. </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bCs/>
          <w:sz w:val="18"/>
          <w:szCs w:val="18"/>
          <w:lang w:val="ru-RU" w:eastAsia="ru-RU"/>
        </w:rPr>
        <w:t>О</w:t>
      </w:r>
      <w:r w:rsidRPr="00902430">
        <w:rPr>
          <w:rFonts w:asciiTheme="majorHAnsi" w:hAnsiTheme="majorHAnsi" w:cstheme="majorHAnsi"/>
          <w:sz w:val="18"/>
          <w:szCs w:val="18"/>
          <w:lang w:val="ru-RU"/>
        </w:rPr>
        <w:t>беспечить наличие станций для промывки глаз на рабочем месте при работе с химикатами. При необходимости (на основании проведенной оценки рисков) устанавливаются станции для очистки защитных очков, либо рабочие места должны быть обеспечены специальными салфетками и жидкостью для очистки защитных очков.</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Обеспечить наличие и применение персоналом Подрядчика средств индивидуальной защиты, соответствующих условиям и характеру выполняемых работ на объектах Заказчика.</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Предоставлять персонал на обучающие мероприятия (тренинги, </w:t>
      </w:r>
      <w:proofErr w:type="spellStart"/>
      <w:r w:rsidRPr="00902430">
        <w:rPr>
          <w:rFonts w:asciiTheme="majorHAnsi" w:hAnsiTheme="majorHAnsi" w:cstheme="majorHAnsi"/>
          <w:sz w:val="18"/>
          <w:szCs w:val="18"/>
          <w:lang w:val="ru-RU"/>
        </w:rPr>
        <w:t>вебинары</w:t>
      </w:r>
      <w:proofErr w:type="spellEnd"/>
      <w:r w:rsidRPr="00902430">
        <w:rPr>
          <w:rFonts w:asciiTheme="majorHAnsi" w:hAnsiTheme="majorHAnsi" w:cstheme="majorHAnsi"/>
          <w:sz w:val="18"/>
          <w:szCs w:val="18"/>
          <w:lang w:val="ru-RU"/>
        </w:rPr>
        <w:t xml:space="preserve"> и прочее) и мероприятия по ПБ (дни безопасности, совещания т.д.) проводимые Заказчиком.</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Ежемесячно в срок до 5 числа месяца, следующего за отчетным предоставлять Заказчику подписанный уполномоченным представителем Подрядчика отчет по установленной форме Заказчика </w:t>
      </w:r>
      <w:r w:rsidRPr="00902430">
        <w:rPr>
          <w:rFonts w:asciiTheme="majorHAnsi" w:hAnsiTheme="majorHAnsi" w:cstheme="majorHAnsi"/>
          <w:bCs/>
          <w:sz w:val="18"/>
          <w:szCs w:val="18"/>
          <w:lang w:val="ru-RU" w:eastAsia="ru-RU"/>
        </w:rPr>
        <w:t>о результатах своей работы в области ПБ</w:t>
      </w:r>
      <w:r w:rsidRPr="00902430">
        <w:rPr>
          <w:rFonts w:asciiTheme="majorHAnsi" w:hAnsiTheme="majorHAnsi" w:cstheme="majorHAnsi"/>
          <w:sz w:val="18"/>
          <w:szCs w:val="18"/>
          <w:lang w:val="ru-RU"/>
        </w:rPr>
        <w:t xml:space="preserve">, фактическом количестве отработанном времени персоналом Подрядчика на объектах Заказчика и фактическом количестве пребывания персонала Подрядчика на вахте </w:t>
      </w:r>
      <w:r w:rsidRPr="00902430">
        <w:rPr>
          <w:rFonts w:asciiTheme="majorHAnsi" w:hAnsiTheme="majorHAnsi" w:cstheme="majorHAnsi"/>
          <w:bCs/>
          <w:sz w:val="18"/>
          <w:szCs w:val="18"/>
          <w:lang w:val="ru-RU" w:eastAsia="ru-RU"/>
        </w:rPr>
        <w:t>(Приложение №1)</w:t>
      </w:r>
      <w:r w:rsidRPr="00902430">
        <w:rPr>
          <w:rFonts w:asciiTheme="majorHAnsi" w:hAnsiTheme="majorHAnsi" w:cstheme="majorHAnsi"/>
          <w:sz w:val="18"/>
          <w:szCs w:val="18"/>
          <w:lang w:val="ru-RU"/>
        </w:rPr>
        <w:t xml:space="preserve">. </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w:t>
      </w:r>
      <w:r w:rsidRPr="00902430">
        <w:rPr>
          <w:rFonts w:asciiTheme="majorHAnsi" w:hAnsiTheme="majorHAnsi" w:cstheme="majorHAnsi"/>
          <w:color w:val="FF0000"/>
          <w:sz w:val="18"/>
          <w:szCs w:val="18"/>
          <w:lang w:val="ru-RU"/>
        </w:rPr>
        <w:t xml:space="preserve"> </w:t>
      </w:r>
      <w:r w:rsidRPr="00902430">
        <w:rPr>
          <w:rFonts w:asciiTheme="majorHAnsi" w:hAnsiTheme="majorHAnsi" w:cstheme="majorHAnsi"/>
          <w:sz w:val="18"/>
          <w:szCs w:val="18"/>
          <w:lang w:val="ru-RU"/>
        </w:rPr>
        <w:t xml:space="preserve">Разработать систему материальной и нематериальной мотивации собственного персонала и персонала Субподрядчика за соблюдение требований и выполнение </w:t>
      </w:r>
      <w:proofErr w:type="spellStart"/>
      <w:r w:rsidRPr="00902430">
        <w:rPr>
          <w:rFonts w:asciiTheme="majorHAnsi" w:hAnsiTheme="majorHAnsi" w:cstheme="majorHAnsi"/>
          <w:sz w:val="18"/>
          <w:szCs w:val="18"/>
          <w:lang w:val="ru-RU"/>
        </w:rPr>
        <w:t>проактивных</w:t>
      </w:r>
      <w:proofErr w:type="spellEnd"/>
      <w:r w:rsidRPr="00902430">
        <w:rPr>
          <w:rFonts w:asciiTheme="majorHAnsi" w:hAnsiTheme="majorHAnsi" w:cstheme="majorHAnsi"/>
          <w:sz w:val="18"/>
          <w:szCs w:val="18"/>
          <w:lang w:val="ru-RU"/>
        </w:rPr>
        <w:t xml:space="preserve"> мероприятиях в области ПБ.</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Для собственного персонала и персонала Субподрядчика, привлекаемые к работам вахтовым методом организовать прохождения медицинского осмотра перед заездом / при заезде на рабочую вахту, в целях установления состояния и заболевания, препятствующих исполнять трудовую деятельность.  Согласовать с Заказчиком место и методику проведения медицинского осмотра, а также форму предоставления отчетности по его итогам. В случае, если медицинский осмотр организуется вне здравпункта Заказчика, то организовать медицинский осмотр с обязательным применением медицинских изделий, обеспечивающих автоматизированное (в том числе дистанционно) проведение медицинских осмотров с учетом требований и ограничений НПА РФ и по согласованной Заказчиком методике.</w:t>
      </w:r>
    </w:p>
    <w:p w:rsidR="00902430" w:rsidRPr="00902430" w:rsidRDefault="00902430" w:rsidP="00952DFE">
      <w:pPr>
        <w:pStyle w:val="af4"/>
        <w:numPr>
          <w:ilvl w:val="2"/>
          <w:numId w:val="13"/>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Обеспечить в рамках организации проведения обязательных медицинских осмотров: </w:t>
      </w:r>
    </w:p>
    <w:p w:rsidR="00902430" w:rsidRPr="00902430" w:rsidRDefault="00902430" w:rsidP="00952DFE">
      <w:pPr>
        <w:pStyle w:val="af4"/>
        <w:numPr>
          <w:ilvl w:val="3"/>
          <w:numId w:val="1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Получение у Кандидатов и (или) Работника согласия на обработку персональных данных по форме, приведённой в Приложении №7.</w:t>
      </w:r>
    </w:p>
    <w:p w:rsidR="00902430" w:rsidRPr="00902430" w:rsidRDefault="00902430" w:rsidP="00952DFE">
      <w:pPr>
        <w:pStyle w:val="af4"/>
        <w:numPr>
          <w:ilvl w:val="3"/>
          <w:numId w:val="1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Проведение Кандидатам и (или), Работникам:</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lastRenderedPageBreak/>
        <w:t xml:space="preserve"> определение сердечно-сосудистого риска по шкале сердечно-сосудистого риска SCORE либо SCORE-2, при этом у работников, имеющих сердечно-сосудистые заболевания атеросклеротического генеза, сахарный диабет второго типа и хроническое заболевание почек, уровень сердечно-сосудистого риска расценивается как очень высокий вне зависимости от показателей шкалы;</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стратификация риска артериальной гипертензии (в случае выявления);</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при выявлении состояния здоровья, не соответствующего поручаемой ему работе, направление на врачебную комиссию по экспертизе профпригодности.</w:t>
      </w:r>
    </w:p>
    <w:p w:rsidR="00902430" w:rsidRPr="00902430" w:rsidRDefault="00902430" w:rsidP="00952DFE">
      <w:pPr>
        <w:pStyle w:val="af4"/>
        <w:numPr>
          <w:ilvl w:val="3"/>
          <w:numId w:val="1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Для выявления на ранних стадиях сердечно-сосудистых заболеваний обеспечить проведение работникам профилактического углубленного медицинского осмотра по корпоративным требованиям (далее – УМО) в рамках прохождения обязательного предварительного/периодического медицинского осмотра (в одной медицинской организации, одновременно т.е.- в один период времени), с той же периодичностью. Результаты УМО должны быть учтены при вынесении медицинской организацией решения по результатам обязательного предварительного/периодического медицинского осмотра. Протоколы обследования УМО должны быть предоставлены во врачебную комиссию медицинской организации, где проводится обязательный предварительный либо периодический медицинский осмотр, а при выявлении у работника состояния здоровья, не соответствующего поручаемой ему работе – во врачебную комиссию по экспертизе профпригодности. Минимальный объем обследования в рамках УМО:</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прием (осмотр, консультация) врача-кардиолога;</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эхокардиография (с обязательным УЗИ грудного отдела аорты); </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УЗИ органов брюшной полости с обязательным УЗИ брюшного отдела аорты;</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УЗИ сосудов шеи (БЦА) и УЗИ сосудов (вен) нижних конечностей.</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&lt;указываются иные обследования по требованию Заказчика&gt;.</w:t>
      </w:r>
    </w:p>
    <w:p w:rsidR="00902430" w:rsidRPr="00902430" w:rsidRDefault="00902430" w:rsidP="00902430">
      <w:pPr>
        <w:ind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Иной объем обследования в рамках УМО возможен при согласовании со стороны руководителя программы охраны здоровья ПАО "Газпром нефть".</w:t>
      </w:r>
    </w:p>
    <w:p w:rsidR="00902430" w:rsidRPr="00902430" w:rsidRDefault="00902430" w:rsidP="00952DFE">
      <w:pPr>
        <w:pStyle w:val="af4"/>
        <w:numPr>
          <w:ilvl w:val="3"/>
          <w:numId w:val="1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Подлежит прохождению УМО, вне зависимости от должности / профессии:</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персонал возрастом 40 лет и старше, вне зависимости от должности/профессии (на дату оформления пропуска);</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персонал, вне зависимости от возрастного критерия, отнесенный к группе высокого риска внезапной смерти по результатам оценки, выполненной на предварительном и/или периодическом медосмотрах (болезни системы кровообращения в анамнезе, высокий и очень высокий риск развития сердечно-сосудистых заболеваний и их фатальных осложнений (индекс SCORE 5,0 (пять) и выше), а также по результатам </w:t>
      </w:r>
      <w:proofErr w:type="spellStart"/>
      <w:r w:rsidRPr="00902430">
        <w:rPr>
          <w:rFonts w:asciiTheme="majorHAnsi" w:hAnsiTheme="majorHAnsi" w:cstheme="majorHAnsi"/>
          <w:sz w:val="18"/>
          <w:szCs w:val="18"/>
          <w:lang w:val="ru-RU"/>
        </w:rPr>
        <w:t>предвахтового</w:t>
      </w:r>
      <w:proofErr w:type="spellEnd"/>
      <w:r w:rsidRPr="00902430">
        <w:rPr>
          <w:rFonts w:asciiTheme="majorHAnsi" w:hAnsiTheme="majorHAnsi" w:cstheme="majorHAnsi"/>
          <w:sz w:val="18"/>
          <w:szCs w:val="18"/>
          <w:lang w:val="ru-RU"/>
        </w:rPr>
        <w:t xml:space="preserve"> и </w:t>
      </w:r>
      <w:proofErr w:type="spellStart"/>
      <w:r w:rsidRPr="00902430">
        <w:rPr>
          <w:rFonts w:asciiTheme="majorHAnsi" w:hAnsiTheme="majorHAnsi" w:cstheme="majorHAnsi"/>
          <w:sz w:val="18"/>
          <w:szCs w:val="18"/>
          <w:lang w:val="ru-RU"/>
        </w:rPr>
        <w:t>предсменного</w:t>
      </w:r>
      <w:proofErr w:type="spellEnd"/>
      <w:r w:rsidRPr="00902430">
        <w:rPr>
          <w:rFonts w:asciiTheme="majorHAnsi" w:hAnsiTheme="majorHAnsi" w:cstheme="majorHAnsi"/>
          <w:sz w:val="18"/>
          <w:szCs w:val="18"/>
          <w:lang w:val="ru-RU"/>
        </w:rPr>
        <w:t xml:space="preserve"> / </w:t>
      </w:r>
      <w:proofErr w:type="spellStart"/>
      <w:r w:rsidRPr="00902430">
        <w:rPr>
          <w:rFonts w:asciiTheme="majorHAnsi" w:hAnsiTheme="majorHAnsi" w:cstheme="majorHAnsi"/>
          <w:sz w:val="18"/>
          <w:szCs w:val="18"/>
          <w:lang w:val="ru-RU"/>
        </w:rPr>
        <w:t>послесменного</w:t>
      </w:r>
      <w:proofErr w:type="spellEnd"/>
      <w:r w:rsidRPr="00902430">
        <w:rPr>
          <w:rFonts w:asciiTheme="majorHAnsi" w:hAnsiTheme="majorHAnsi" w:cstheme="majorHAnsi"/>
          <w:sz w:val="18"/>
          <w:szCs w:val="18"/>
          <w:lang w:val="ru-RU"/>
        </w:rPr>
        <w:t xml:space="preserve"> медосмотров.</w:t>
      </w:r>
    </w:p>
    <w:p w:rsidR="00902430" w:rsidRPr="00902430" w:rsidRDefault="00902430" w:rsidP="00952DFE">
      <w:pPr>
        <w:pStyle w:val="af4"/>
        <w:numPr>
          <w:ilvl w:val="3"/>
          <w:numId w:val="1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Не подлежит прохождению УМО:</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командированный персонал, с продолжительностью пребывания на производственных объектах не более 2-х недель в течение 3-х месяцев;</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персонал, осуществляющий разовое посещение производственных объектов продолжительностью не более 5-ти суток (водители, экспедиторы и </w:t>
      </w:r>
      <w:proofErr w:type="spellStart"/>
      <w:r w:rsidRPr="00902430">
        <w:rPr>
          <w:rFonts w:asciiTheme="majorHAnsi" w:hAnsiTheme="majorHAnsi" w:cstheme="majorHAnsi"/>
          <w:sz w:val="18"/>
          <w:szCs w:val="18"/>
          <w:lang w:val="ru-RU"/>
        </w:rPr>
        <w:t>т.п</w:t>
      </w:r>
      <w:proofErr w:type="spellEnd"/>
      <w:r w:rsidRPr="00902430">
        <w:rPr>
          <w:rFonts w:asciiTheme="majorHAnsi" w:hAnsiTheme="majorHAnsi" w:cstheme="majorHAnsi"/>
          <w:sz w:val="18"/>
          <w:szCs w:val="18"/>
          <w:lang w:val="ru-RU"/>
        </w:rPr>
        <w:t>) в течение 3-х месяцев;</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представители государственных органов управления Российской Федерации;</w:t>
      </w:r>
    </w:p>
    <w:p w:rsidR="00902430" w:rsidRPr="00902430" w:rsidRDefault="00902430" w:rsidP="00952DFE">
      <w:pPr>
        <w:numPr>
          <w:ilvl w:val="0"/>
          <w:numId w:val="21"/>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лица из числа коренных малочисленных народов.</w:t>
      </w:r>
    </w:p>
    <w:p w:rsidR="00902430" w:rsidRPr="00902430" w:rsidRDefault="00902430" w:rsidP="00952DFE">
      <w:pPr>
        <w:pStyle w:val="af4"/>
        <w:numPr>
          <w:ilvl w:val="3"/>
          <w:numId w:val="1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Подтверждать факт прохождения обязательных предварительных, периодических и профилактических углубленных медицинских осмотров согласно процедуре Заказчика и действовать в рамках этой процедуры. </w:t>
      </w:r>
    </w:p>
    <w:p w:rsidR="00902430" w:rsidRPr="00902430" w:rsidRDefault="00902430" w:rsidP="00952DFE">
      <w:pPr>
        <w:pStyle w:val="af4"/>
        <w:numPr>
          <w:ilvl w:val="3"/>
          <w:numId w:val="1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Информировать медицинскую организацию, с которой у подрядной организации заключен договор на проведение предварительных, периодических и углубленных медицинских осмотров о необходимости:</w:t>
      </w:r>
    </w:p>
    <w:p w:rsidR="00902430" w:rsidRPr="00902430" w:rsidRDefault="00902430" w:rsidP="00952DFE">
      <w:pPr>
        <w:pStyle w:val="af4"/>
        <w:numPr>
          <w:ilvl w:val="3"/>
          <w:numId w:val="1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Выполнять заполнение всех соответствующих полей в Структурированных Электронных Медицинских Документах (СЭМД) оформляемых в медицинской информационной системе (МИС), медицинской организации, обеспечивающей проведение обязательных предварительных/периодических и углубленных медицинских осмотров, а также отправку таких СЭМД в ЕГИСЗ.</w:t>
      </w:r>
    </w:p>
    <w:p w:rsidR="00902430" w:rsidRPr="00902430" w:rsidRDefault="00902430" w:rsidP="00952DFE">
      <w:pPr>
        <w:pStyle w:val="af4"/>
        <w:numPr>
          <w:ilvl w:val="3"/>
          <w:numId w:val="1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Предоставлять результаты медицинских осмотров работников через   LK2.cpphmao.ru – «Личный кабинет – платформа Единой базы медицинских данных» АНО «Югорский Центр профессиональной патологии и лабораторной диагностики» из медицинской информационной системы медицинской организации в виде структурированных электронных медицинских документов (СЭМД-</w:t>
      </w:r>
      <w:proofErr w:type="spellStart"/>
      <w:r w:rsidRPr="00902430">
        <w:rPr>
          <w:rFonts w:asciiTheme="majorHAnsi" w:hAnsiTheme="majorHAnsi" w:cstheme="majorHAnsi"/>
          <w:sz w:val="18"/>
          <w:szCs w:val="18"/>
          <w:lang w:val="ru-RU"/>
        </w:rPr>
        <w:t>ов</w:t>
      </w:r>
      <w:proofErr w:type="spellEnd"/>
      <w:r w:rsidRPr="00902430">
        <w:rPr>
          <w:rFonts w:asciiTheme="majorHAnsi" w:hAnsiTheme="majorHAnsi" w:cstheme="majorHAnsi"/>
          <w:sz w:val="18"/>
          <w:szCs w:val="18"/>
          <w:lang w:val="ru-RU"/>
        </w:rPr>
        <w:t>) с периодом отправки/ обновления сведений 1 раз в 24 часа, и обязательным внесением следующих атрибутов/заполнением полей СЭМД-</w:t>
      </w:r>
      <w:proofErr w:type="spellStart"/>
      <w:r w:rsidRPr="00902430">
        <w:rPr>
          <w:rFonts w:asciiTheme="majorHAnsi" w:hAnsiTheme="majorHAnsi" w:cstheme="majorHAnsi"/>
          <w:sz w:val="18"/>
          <w:szCs w:val="18"/>
          <w:lang w:val="ru-RU"/>
        </w:rPr>
        <w:t>ов</w:t>
      </w:r>
      <w:proofErr w:type="spellEnd"/>
      <w:r w:rsidRPr="00902430">
        <w:rPr>
          <w:rFonts w:asciiTheme="majorHAnsi" w:hAnsiTheme="majorHAnsi" w:cstheme="majorHAnsi"/>
          <w:sz w:val="18"/>
          <w:szCs w:val="18"/>
          <w:lang w:val="ru-RU"/>
        </w:rPr>
        <w:t xml:space="preserve"> объеме:</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всех данных заключений, предусмотренных Приказом Министерства здравоохранения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выданных в отношении работников Заказчика, а также кандидатов в работники Заказчика  в форме структурированного электронного документа, подписанного усиленной цифровой подписью с обязательным указанием в составе СЭМД-а:</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юридического лица работодателя (наименование, ИНН);</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юридического лица медицинской организации (наименование, ИНН, ОГРН);</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фамилию имя отчество кандидата/ работника;</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структурного подразделения (указанного в направлении на медицинский осмотр, поименном списке);</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должность кандидата/работника (указанную в направлении на медицинский осмотр, поименном списке);</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пол кандидата / работника;</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дату рождения кандидата/работника;</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lastRenderedPageBreak/>
        <w:t>СНИЛС Кандидата/Работника;</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вредные и опасные производственные факторы, а также виды работ, предусмотренных Приказом МЗ РФ № 29н от 28.01.2022 (указанные в направлении на предварительный/периодический медицинский осмотр, поименном списке);</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заключение по результатам медицинского осмотра;</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дату вынесения медицинского заключения по результатам медицинского осмотра;</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при выявлении у работника состояния здоровья, не соответствующего поручаемой ему работе – дату вынесения решения врачебной комиссии по экспертизе профпригодности</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отметку о проведение углублённого медицинского осмотра по требованиям Заказчика (дополнительное обследование для выявления на ранних стадиях сердечно-сосудистых заболеваний);</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значение относительного/абсолютного (суммарного) сердечно-сосудистого риска;</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указание группы риска развития профессиональных заболеваний;</w:t>
      </w:r>
    </w:p>
    <w:p w:rsidR="00902430" w:rsidRPr="00902430" w:rsidRDefault="00902430" w:rsidP="00952DFE">
      <w:pPr>
        <w:numPr>
          <w:ilvl w:val="0"/>
          <w:numId w:val="32"/>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рекомендации.</w:t>
      </w:r>
    </w:p>
    <w:p w:rsidR="00902430" w:rsidRPr="00902430" w:rsidRDefault="00902430" w:rsidP="00952DFE">
      <w:pPr>
        <w:pStyle w:val="af4"/>
        <w:numPr>
          <w:ilvl w:val="3"/>
          <w:numId w:val="3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При отсутствии в указанной информационной системе (LK2.cpphmao.ru) сведений о пройденных работниками подрядных организаций медицинских осмотров (предварительный, периодический, углубленный) Заказчик имеет право отказать в оформлении пропуска на объект. </w:t>
      </w:r>
    </w:p>
    <w:p w:rsidR="00902430" w:rsidRPr="00902430" w:rsidRDefault="00902430" w:rsidP="00952DFE">
      <w:pPr>
        <w:pStyle w:val="af4"/>
        <w:numPr>
          <w:ilvl w:val="3"/>
          <w:numId w:val="3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Привлекать персонал Подрядчика, выполняющего работы на объектах Заказчика, обученного навыкам оказания первой помощи по согласованной с Заказчиком программе обучения. </w:t>
      </w:r>
    </w:p>
    <w:p w:rsidR="00902430" w:rsidRPr="00902430" w:rsidRDefault="00902430" w:rsidP="00952DFE">
      <w:pPr>
        <w:pStyle w:val="af4"/>
        <w:numPr>
          <w:ilvl w:val="3"/>
          <w:numId w:val="3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Подрядчик обязан организовать систему контроля и допуска персонала, включая персонал Субподрядчика, позволяющую:</w:t>
      </w:r>
    </w:p>
    <w:p w:rsidR="00902430" w:rsidRPr="00902430" w:rsidRDefault="00902430" w:rsidP="00952DFE">
      <w:pPr>
        <w:numPr>
          <w:ilvl w:val="0"/>
          <w:numId w:val="31"/>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не допускать к работе (отстранять от работы) персонал при подтверждении факта употребления алкоголя, наркотических или иных токсических веществ, приняв все меры для удаления такого персонала с территории/объекта Заказчика; </w:t>
      </w:r>
    </w:p>
    <w:p w:rsidR="00902430" w:rsidRPr="00902430" w:rsidRDefault="00902430" w:rsidP="00952DFE">
      <w:pPr>
        <w:numPr>
          <w:ilvl w:val="0"/>
          <w:numId w:val="31"/>
        </w:numPr>
        <w:ind w:left="709" w:firstLine="425"/>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не допускать употребление, пронос, провоз, распространение и нахождение в месте производства работ и в местах проживания персонала (в том числе Субподрядчика) напитков и лекарственных препаратов, содержащих алкоголь, наркотические и токсические вещества, за исключением веществ, необходимых для осуществления производственной деятельности.</w:t>
      </w:r>
    </w:p>
    <w:p w:rsidR="00902430" w:rsidRPr="00902430" w:rsidRDefault="00902430" w:rsidP="00952DFE">
      <w:pPr>
        <w:pStyle w:val="af4"/>
        <w:numPr>
          <w:ilvl w:val="3"/>
          <w:numId w:val="3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Заказчик имеет право в присутствии представителей Подрядчика производить проверки и осмотр всех транспортных средств, вещей и материалов, доставляемых на место производства работ и к месту проживания персонала. Если в результате подобного осмотра будут обнаружены запрещенные вещества, они подлежат изъятию.</w:t>
      </w:r>
    </w:p>
    <w:p w:rsidR="00902430" w:rsidRPr="00902430" w:rsidRDefault="00902430" w:rsidP="00952DFE">
      <w:pPr>
        <w:pStyle w:val="af4"/>
        <w:numPr>
          <w:ilvl w:val="3"/>
          <w:numId w:val="3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Персонал Подрядчика в состоянии опьянения не допускаются к месту проведения работ, и не имеет права для дальнейшей работы и нахождения на территории/объекте Заказчика.</w:t>
      </w:r>
    </w:p>
    <w:p w:rsidR="00902430" w:rsidRPr="00902430" w:rsidRDefault="00902430" w:rsidP="00952DFE">
      <w:pPr>
        <w:pStyle w:val="af4"/>
        <w:numPr>
          <w:ilvl w:val="3"/>
          <w:numId w:val="3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При выявлении факта наличия признаков опьянения и/или употребления алкоголя, а также наркотических и иных токсических веществ на основе оформленного медицинским работником медпункта/здравпункта протокола контроля трезвости по результатам осмотра и экспресс-тестирования или при отказе персонала Подрядчика пройти освидетельствование в установленном порядке, данный случай будет приравниваться к факту алкогольного опьянения на рабочем месте, с последующим применением к Подрядчику соответствующих штрафных санкций. </w:t>
      </w:r>
    </w:p>
    <w:p w:rsidR="00902430" w:rsidRPr="00902430" w:rsidRDefault="00902430" w:rsidP="00952DFE">
      <w:pPr>
        <w:pStyle w:val="af4"/>
        <w:numPr>
          <w:ilvl w:val="3"/>
          <w:numId w:val="3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При выявлении факта наличия или употребления алкоголя Подрядчик несёт полную ответственность за работника до удаления персонала Подрядчика с территории/объекта Заказчика.</w:t>
      </w:r>
    </w:p>
    <w:p w:rsidR="00902430" w:rsidRPr="00902430" w:rsidRDefault="00902430" w:rsidP="00952DFE">
      <w:pPr>
        <w:pStyle w:val="af4"/>
        <w:numPr>
          <w:ilvl w:val="3"/>
          <w:numId w:val="3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В случае базирования Исполнителя с количеством персонала не менее 30 человек на отдаленном расстоянии от основной медицинской инфраструктуры Заказчика (20 мин. доставкой наземным транспортом и более), обеспечить объект здравпунктом для организации медицинских осмотров (рейс/смена) и оказания первичной медико-санитарной помощи. Требования к здравпункту (оснащение, </w:t>
      </w:r>
      <w:proofErr w:type="spellStart"/>
      <w:proofErr w:type="gramStart"/>
      <w:r w:rsidRPr="00902430">
        <w:rPr>
          <w:rFonts w:asciiTheme="majorHAnsi" w:hAnsiTheme="majorHAnsi" w:cstheme="majorHAnsi"/>
          <w:sz w:val="18"/>
          <w:szCs w:val="18"/>
          <w:lang w:val="ru-RU"/>
        </w:rPr>
        <w:t>мед.персонал</w:t>
      </w:r>
      <w:proofErr w:type="spellEnd"/>
      <w:proofErr w:type="gramEnd"/>
      <w:r w:rsidRPr="00902430">
        <w:rPr>
          <w:rFonts w:asciiTheme="majorHAnsi" w:hAnsiTheme="majorHAnsi" w:cstheme="majorHAnsi"/>
          <w:sz w:val="18"/>
          <w:szCs w:val="18"/>
          <w:lang w:val="ru-RU"/>
        </w:rPr>
        <w:t xml:space="preserve">, локация, отчетность) определяются Заказчиком.  </w:t>
      </w:r>
    </w:p>
    <w:p w:rsidR="00902430" w:rsidRPr="00902430" w:rsidRDefault="00902430" w:rsidP="00952DFE">
      <w:pPr>
        <w:pStyle w:val="af4"/>
        <w:numPr>
          <w:ilvl w:val="3"/>
          <w:numId w:val="3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Согласовать с Заказчиком организацию медицинских осмотров (рейс/смена): собственного персонала и персонала Субподрядчика: контингент, подлежащий мед. осмотру, места проведения, время проведения, привлекаемый медицинский персонал (компетенции), оборудование (ручной/автоматизированный, в том числе дистанционно ), оснащение, порядок контроля за организацией проведения, порядок отстранения работников при выявлении заболеваний или состояний при допуске к рейсу/ смене, ответственное должностное лица).</w:t>
      </w:r>
    </w:p>
    <w:p w:rsidR="00902430" w:rsidRPr="00902430" w:rsidRDefault="00902430" w:rsidP="00952DFE">
      <w:pPr>
        <w:pStyle w:val="af4"/>
        <w:numPr>
          <w:ilvl w:val="3"/>
          <w:numId w:val="33"/>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В случае, если медицинский осмотр (рейс/смена) организуется вне здравпункта Заказчика, то организовать медицинский осмотр с применением медицинских изделий, обеспечивающих автоматизированное (в том числе дистанционно) проведение осмотров с учетом требований и ограничений НПА РФ и по согласованной Заказчиком методике.</w:t>
      </w:r>
    </w:p>
    <w:p w:rsidR="00902430" w:rsidRPr="00902430" w:rsidRDefault="00902430" w:rsidP="00902430">
      <w:pPr>
        <w:ind w:firstLine="426"/>
        <w:rPr>
          <w:rFonts w:asciiTheme="majorHAnsi" w:hAnsiTheme="majorHAnsi" w:cstheme="majorHAnsi"/>
          <w:sz w:val="18"/>
          <w:szCs w:val="18"/>
          <w:lang w:val="ru-RU"/>
        </w:rPr>
      </w:pPr>
    </w:p>
    <w:p w:rsidR="00902430" w:rsidRPr="00902430" w:rsidRDefault="00902430" w:rsidP="00952DFE">
      <w:pPr>
        <w:pStyle w:val="af4"/>
        <w:numPr>
          <w:ilvl w:val="1"/>
          <w:numId w:val="33"/>
        </w:numPr>
        <w:tabs>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 xml:space="preserve">В области промышленной безопасности и производственного контроля Подрядчик обязан: </w:t>
      </w:r>
    </w:p>
    <w:p w:rsidR="00902430" w:rsidRPr="00902430" w:rsidRDefault="00902430" w:rsidP="00902430">
      <w:pPr>
        <w:pStyle w:val="af4"/>
        <w:tabs>
          <w:tab w:val="left" w:pos="1276"/>
        </w:tabs>
        <w:ind w:left="426"/>
        <w:jc w:val="both"/>
        <w:rPr>
          <w:rFonts w:asciiTheme="majorHAnsi" w:hAnsiTheme="majorHAnsi" w:cstheme="majorHAnsi"/>
          <w:b/>
          <w:bCs/>
          <w:sz w:val="18"/>
          <w:szCs w:val="18"/>
          <w:lang w:val="ru-RU" w:eastAsia="ru-RU"/>
        </w:rPr>
      </w:pPr>
    </w:p>
    <w:p w:rsidR="00902430" w:rsidRPr="00902430" w:rsidRDefault="00902430" w:rsidP="00952DFE">
      <w:pPr>
        <w:pStyle w:val="af4"/>
        <w:numPr>
          <w:ilvl w:val="2"/>
          <w:numId w:val="29"/>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bCs/>
          <w:sz w:val="18"/>
          <w:szCs w:val="18"/>
          <w:lang w:val="ru-RU" w:eastAsia="ru-RU"/>
        </w:rPr>
        <w:t>Гарантировать</w:t>
      </w:r>
      <w:r w:rsidRPr="00902430">
        <w:rPr>
          <w:rFonts w:asciiTheme="majorHAnsi" w:hAnsiTheme="majorHAnsi" w:cstheme="majorHAnsi"/>
          <w:sz w:val="18"/>
          <w:szCs w:val="18"/>
          <w:lang w:val="ru-RU"/>
        </w:rPr>
        <w:t>, что все используемые им машины, механизмы, технические устройства, оборудование и грузозахватные приспособления сертифицированы, имеют разрешительную документацию (паспорт, экспертизу, при применимости), и содержатся в исправном состоянии. Пользователи таких механизмов, инструментов и оборудования надлежащим образом подготовлены и обучены, имеют соответствующий опыт работы с ними и, если это необходимо, имеют соответствующее разрешение и сертификат.</w:t>
      </w:r>
    </w:p>
    <w:p w:rsidR="00902430" w:rsidRPr="00902430" w:rsidRDefault="00902430" w:rsidP="00952DFE">
      <w:pPr>
        <w:pStyle w:val="af4"/>
        <w:numPr>
          <w:ilvl w:val="2"/>
          <w:numId w:val="29"/>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Обеспечить наличие на месте производства работ копий всех паспортов и/или сертификатов об испытаниях и техобслуживании грузоподъемных машин и механизмов, подъемных сооружений и предоставлять Заказчику по его требованию.</w:t>
      </w:r>
    </w:p>
    <w:p w:rsidR="00902430" w:rsidRPr="00902430" w:rsidRDefault="00902430" w:rsidP="00952DFE">
      <w:pPr>
        <w:pStyle w:val="af4"/>
        <w:numPr>
          <w:ilvl w:val="2"/>
          <w:numId w:val="29"/>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В случае остановки Заказчиком оборудования, не соответствующего требованиям безопасности, заменить оборудование и нести все прямые и косвенные затраты, связанные с заменой данного оборудования.</w:t>
      </w:r>
    </w:p>
    <w:p w:rsidR="00902430" w:rsidRPr="00902430" w:rsidRDefault="00902430" w:rsidP="00952DFE">
      <w:pPr>
        <w:pStyle w:val="af4"/>
        <w:numPr>
          <w:ilvl w:val="2"/>
          <w:numId w:val="29"/>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Не использовать в работе инструмент и оборудование не заводского исполнения.</w:t>
      </w:r>
    </w:p>
    <w:p w:rsidR="00902430" w:rsidRPr="00902430" w:rsidRDefault="00902430" w:rsidP="00952DFE">
      <w:pPr>
        <w:pStyle w:val="af4"/>
        <w:numPr>
          <w:ilvl w:val="2"/>
          <w:numId w:val="29"/>
        </w:numPr>
        <w:tabs>
          <w:tab w:val="left" w:pos="426"/>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lastRenderedPageBreak/>
        <w:t xml:space="preserve"> Использовать систему цветового кодирования объектов/оборудования/инструментов/приспособлений, применяемых при выполнении работ на производственных площадках</w:t>
      </w:r>
      <w:r w:rsidRPr="00902430">
        <w:rPr>
          <w:rFonts w:asciiTheme="majorHAnsi" w:hAnsiTheme="majorHAnsi" w:cstheme="majorHAnsi"/>
          <w:sz w:val="18"/>
          <w:szCs w:val="18"/>
        </w:rPr>
        <w:t> </w:t>
      </w:r>
      <w:r w:rsidRPr="00902430">
        <w:rPr>
          <w:rFonts w:asciiTheme="majorHAnsi" w:hAnsiTheme="majorHAnsi" w:cstheme="majorHAnsi"/>
          <w:sz w:val="18"/>
          <w:szCs w:val="18"/>
          <w:lang w:val="ru-RU"/>
        </w:rPr>
        <w:t>Заказчика. Объекты и формат кодирования должны быть согласованы с Заказчиком до начала производства работ</w:t>
      </w:r>
      <w:r w:rsidRPr="00902430">
        <w:rPr>
          <w:rFonts w:asciiTheme="majorHAnsi" w:hAnsiTheme="majorHAnsi" w:cstheme="majorHAnsi"/>
          <w:sz w:val="18"/>
          <w:szCs w:val="18"/>
          <w:lang w:val="ru-RU" w:eastAsia="ru-RU"/>
        </w:rPr>
        <w:t>.</w:t>
      </w:r>
      <w:r w:rsidRPr="00902430">
        <w:rPr>
          <w:rFonts w:asciiTheme="majorHAnsi" w:hAnsiTheme="majorHAnsi" w:cstheme="majorHAnsi"/>
          <w:sz w:val="18"/>
          <w:szCs w:val="18"/>
          <w:lang w:eastAsia="ru-RU"/>
        </w:rPr>
        <w:t> </w:t>
      </w:r>
    </w:p>
    <w:p w:rsidR="00902430" w:rsidRPr="00902430" w:rsidRDefault="00902430" w:rsidP="00952DFE">
      <w:pPr>
        <w:pStyle w:val="af4"/>
        <w:numPr>
          <w:ilvl w:val="2"/>
          <w:numId w:val="29"/>
        </w:numPr>
        <w:tabs>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Исполнитель обязан при заказе химических веществ, ГСМ и других ЛВЖ/ГЖ, применяемых в технологических, вспомогательных и иных процессах, в опросном листе, техническом задании, договорах на поставку предусмотреть поставку / завоз в пластиковой или иной таре, отличной от металлической </w:t>
      </w:r>
      <w:proofErr w:type="spellStart"/>
      <w:r w:rsidRPr="00902430">
        <w:rPr>
          <w:rFonts w:asciiTheme="majorHAnsi" w:hAnsiTheme="majorHAnsi" w:cstheme="majorHAnsi"/>
          <w:sz w:val="18"/>
          <w:szCs w:val="18"/>
          <w:lang w:val="ru-RU"/>
        </w:rPr>
        <w:t>бочкотары</w:t>
      </w:r>
      <w:proofErr w:type="spellEnd"/>
      <w:r w:rsidRPr="00902430">
        <w:rPr>
          <w:rFonts w:asciiTheme="majorHAnsi" w:hAnsiTheme="majorHAnsi" w:cstheme="majorHAnsi"/>
          <w:sz w:val="18"/>
          <w:szCs w:val="18"/>
          <w:lang w:val="ru-RU"/>
        </w:rPr>
        <w:t xml:space="preserve"> </w:t>
      </w:r>
      <w:r w:rsidRPr="00902430">
        <w:rPr>
          <w:rFonts w:asciiTheme="majorHAnsi" w:hAnsiTheme="majorHAnsi" w:cstheme="majorHAnsi"/>
          <w:sz w:val="18"/>
          <w:szCs w:val="18"/>
        </w:rPr>
        <w:t>V</w:t>
      </w:r>
      <w:r w:rsidRPr="00902430">
        <w:rPr>
          <w:rFonts w:asciiTheme="majorHAnsi" w:hAnsiTheme="majorHAnsi" w:cstheme="majorHAnsi"/>
          <w:sz w:val="18"/>
          <w:szCs w:val="18"/>
          <w:lang w:val="ru-RU"/>
        </w:rPr>
        <w:t xml:space="preserve">≈200 л. </w:t>
      </w:r>
    </w:p>
    <w:p w:rsidR="00902430" w:rsidRPr="00902430" w:rsidRDefault="00902430" w:rsidP="00952DFE">
      <w:pPr>
        <w:pStyle w:val="af4"/>
        <w:numPr>
          <w:ilvl w:val="2"/>
          <w:numId w:val="29"/>
        </w:numPr>
        <w:tabs>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В случае ограничений, связанных с требованиями законодательства и требований ГОСТов, допускается поставка/завоз химических веществ, ГСМ и других ЛВЖ/ГЖ, применяемых в технологических, вспомогательных и иных процессах в металлической таре объемом менее 50 л., при этом, Подрядчик/Исполнитель обязан:</w:t>
      </w:r>
    </w:p>
    <w:p w:rsidR="00902430" w:rsidRPr="00902430" w:rsidRDefault="00902430" w:rsidP="00952DFE">
      <w:pPr>
        <w:numPr>
          <w:ilvl w:val="0"/>
          <w:numId w:val="34"/>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назначить ответственного за обращение с тарой (из числа ИТР, находящегося непосредственно на объекте производства работ – в каждую рабочую вахту);</w:t>
      </w:r>
    </w:p>
    <w:p w:rsidR="00902430" w:rsidRPr="00902430" w:rsidRDefault="00902430" w:rsidP="00952DFE">
      <w:pPr>
        <w:numPr>
          <w:ilvl w:val="0"/>
          <w:numId w:val="34"/>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обеспечить наличие на объекте производства работ (производственной базе), расположенных на территории Заказчика, закрытого склада для временного хранения отработанной тары (контейнер, клети), соответствующего требованиям пожарной безопасности. Исключить свободный доступ на склад работников за исключением лица, ответственного за учет и обращение с тарой, назначенного приказом.</w:t>
      </w:r>
    </w:p>
    <w:p w:rsidR="00902430" w:rsidRPr="00902430" w:rsidRDefault="00902430" w:rsidP="00902430">
      <w:pPr>
        <w:tabs>
          <w:tab w:val="left" w:pos="1134"/>
        </w:tabs>
        <w:ind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При оказании услуг запрещено вторичное использование (использование не по назначению) металлической </w:t>
      </w:r>
      <w:proofErr w:type="spellStart"/>
      <w:r w:rsidRPr="00902430">
        <w:rPr>
          <w:rFonts w:asciiTheme="majorHAnsi" w:hAnsiTheme="majorHAnsi" w:cstheme="majorHAnsi"/>
          <w:sz w:val="18"/>
          <w:szCs w:val="18"/>
          <w:lang w:val="ru-RU"/>
        </w:rPr>
        <w:t>бочкотары</w:t>
      </w:r>
      <w:proofErr w:type="spellEnd"/>
      <w:r w:rsidRPr="00902430">
        <w:rPr>
          <w:rFonts w:asciiTheme="majorHAnsi" w:hAnsiTheme="majorHAnsi" w:cstheme="majorHAnsi"/>
          <w:sz w:val="18"/>
          <w:szCs w:val="18"/>
          <w:lang w:val="ru-RU"/>
        </w:rPr>
        <w:t xml:space="preserve">, а именно, изготовление из отработанной </w:t>
      </w:r>
      <w:proofErr w:type="spellStart"/>
      <w:r w:rsidRPr="00902430">
        <w:rPr>
          <w:rFonts w:asciiTheme="majorHAnsi" w:hAnsiTheme="majorHAnsi" w:cstheme="majorHAnsi"/>
          <w:sz w:val="18"/>
          <w:szCs w:val="18"/>
          <w:lang w:val="ru-RU"/>
        </w:rPr>
        <w:t>бочкотары</w:t>
      </w:r>
      <w:proofErr w:type="spellEnd"/>
      <w:r w:rsidRPr="00902430">
        <w:rPr>
          <w:rFonts w:asciiTheme="majorHAnsi" w:hAnsiTheme="majorHAnsi" w:cstheme="majorHAnsi"/>
          <w:sz w:val="18"/>
          <w:szCs w:val="18"/>
          <w:lang w:val="ru-RU"/>
        </w:rPr>
        <w:t xml:space="preserve"> поддонов для сбора технологических жидкостей, емкостей для сбора ЖБО, урн для мусора и прочее.</w:t>
      </w:r>
    </w:p>
    <w:p w:rsidR="00902430" w:rsidRPr="00902430" w:rsidRDefault="00902430" w:rsidP="00902430">
      <w:pPr>
        <w:tabs>
          <w:tab w:val="left" w:pos="1134"/>
        </w:tabs>
        <w:ind w:firstLine="426"/>
        <w:jc w:val="both"/>
        <w:rPr>
          <w:rFonts w:asciiTheme="majorHAnsi" w:hAnsiTheme="majorHAnsi" w:cstheme="majorHAnsi"/>
          <w:sz w:val="18"/>
          <w:szCs w:val="18"/>
          <w:lang w:val="ru-RU"/>
        </w:rPr>
      </w:pPr>
    </w:p>
    <w:p w:rsidR="00902430" w:rsidRPr="00902430" w:rsidRDefault="00902430" w:rsidP="00952DFE">
      <w:pPr>
        <w:pStyle w:val="af4"/>
        <w:numPr>
          <w:ilvl w:val="1"/>
          <w:numId w:val="29"/>
        </w:numPr>
        <w:tabs>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 xml:space="preserve">В области электробезопасности Подрядчик обязан: </w:t>
      </w:r>
    </w:p>
    <w:p w:rsidR="00902430" w:rsidRPr="00902430" w:rsidRDefault="00902430" w:rsidP="00902430">
      <w:pPr>
        <w:pStyle w:val="af4"/>
        <w:tabs>
          <w:tab w:val="left" w:pos="1276"/>
        </w:tabs>
        <w:ind w:left="426"/>
        <w:jc w:val="both"/>
        <w:rPr>
          <w:rFonts w:asciiTheme="majorHAnsi" w:hAnsiTheme="majorHAnsi" w:cstheme="majorHAnsi"/>
          <w:b/>
          <w:bCs/>
          <w:sz w:val="18"/>
          <w:szCs w:val="18"/>
          <w:lang w:val="ru-RU" w:eastAsia="ru-RU"/>
        </w:rPr>
      </w:pPr>
    </w:p>
    <w:p w:rsidR="00902430" w:rsidRPr="00902430"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bCs/>
          <w:sz w:val="18"/>
          <w:szCs w:val="18"/>
          <w:lang w:val="ru-RU" w:eastAsia="ru-RU"/>
        </w:rPr>
        <w:t>С</w:t>
      </w:r>
      <w:r w:rsidRPr="00902430">
        <w:rPr>
          <w:rFonts w:asciiTheme="majorHAnsi" w:hAnsiTheme="majorHAnsi" w:cstheme="majorHAnsi"/>
          <w:color w:val="000000"/>
          <w:sz w:val="18"/>
          <w:szCs w:val="18"/>
          <w:lang w:val="ru-RU"/>
        </w:rPr>
        <w:t xml:space="preserve">амостоятельно обеспечить на объектах производства работ выполнение требований электробезопасности в соответствии с требованиями законодательства и подзаконных актов РФ (в </w:t>
      </w:r>
      <w:proofErr w:type="spellStart"/>
      <w:r w:rsidRPr="00902430">
        <w:rPr>
          <w:rFonts w:asciiTheme="majorHAnsi" w:hAnsiTheme="majorHAnsi" w:cstheme="majorHAnsi"/>
          <w:color w:val="000000"/>
          <w:sz w:val="18"/>
          <w:szCs w:val="18"/>
          <w:lang w:val="ru-RU"/>
        </w:rPr>
        <w:t>т.ч</w:t>
      </w:r>
      <w:proofErr w:type="spellEnd"/>
      <w:r w:rsidRPr="00902430">
        <w:rPr>
          <w:rFonts w:asciiTheme="majorHAnsi" w:hAnsiTheme="majorHAnsi" w:cstheme="majorHAnsi"/>
          <w:color w:val="000000"/>
          <w:sz w:val="18"/>
          <w:szCs w:val="18"/>
          <w:lang w:val="ru-RU"/>
        </w:rPr>
        <w:t>. Правила по охране труда при эксплуатации электроустановок (далее ПОТЭЭ), Правила устройства электроустановок (далее ПУЭ), Правила технической эксплуатации электроустановок потребителей</w:t>
      </w:r>
      <w:r w:rsidRPr="00902430">
        <w:rPr>
          <w:rFonts w:asciiTheme="majorHAnsi" w:hAnsiTheme="majorHAnsi" w:cstheme="majorHAnsi"/>
          <w:sz w:val="18"/>
          <w:szCs w:val="18"/>
          <w:lang w:val="ru-RU"/>
        </w:rPr>
        <w:t xml:space="preserve"> электрической энергии</w:t>
      </w:r>
      <w:r w:rsidRPr="00902430">
        <w:rPr>
          <w:rFonts w:asciiTheme="majorHAnsi" w:hAnsiTheme="majorHAnsi" w:cstheme="majorHAnsi"/>
          <w:color w:val="000000"/>
          <w:sz w:val="18"/>
          <w:szCs w:val="18"/>
          <w:lang w:val="ru-RU"/>
        </w:rPr>
        <w:t xml:space="preserve"> (далее ПТЭЭПЭЭ)), Инструкция по применению и испытанию средств защиты, используемых в электроустановках, Правила работы с персоналом в организациях электроэнергетики (далее ПРПОЭ), Правила технической эксплуатации электрических станций и сетей (далее ПТЭЭСС).</w:t>
      </w:r>
    </w:p>
    <w:p w:rsidR="00902430" w:rsidRPr="00902430"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3C3C3C" w:themeColor="text1"/>
          <w:sz w:val="18"/>
          <w:szCs w:val="18"/>
          <w:lang w:val="ru-RU"/>
        </w:rPr>
      </w:pPr>
      <w:r w:rsidRPr="00902430">
        <w:rPr>
          <w:rFonts w:asciiTheme="majorHAnsi" w:hAnsiTheme="majorHAnsi" w:cstheme="majorHAnsi"/>
          <w:color w:val="000000"/>
          <w:sz w:val="18"/>
          <w:szCs w:val="18"/>
          <w:lang w:val="ru-RU"/>
        </w:rPr>
        <w:t xml:space="preserve"> </w:t>
      </w:r>
      <w:r w:rsidRPr="00902430">
        <w:rPr>
          <w:rFonts w:asciiTheme="majorHAnsi" w:hAnsiTheme="majorHAnsi" w:cstheme="majorHAnsi"/>
          <w:color w:val="3C3C3C" w:themeColor="text1"/>
          <w:sz w:val="18"/>
          <w:szCs w:val="18"/>
          <w:lang w:val="ru-RU"/>
        </w:rPr>
        <w:t>Руководитель организации обязан обеспечить организацию и проведение работы с персоналом в организации в соответствии с порядком проведения работы с персоналом (далее - порядок проведения работы с персоналом), разработанным на основании требований Правил работы с персоналом в организациях электроэнергетики РФ и утвержденным руководителем организации или уполномоченным им должностным лицом организации.</w:t>
      </w:r>
    </w:p>
    <w:p w:rsidR="00902430" w:rsidRPr="00902430" w:rsidRDefault="00902430" w:rsidP="00952DFE">
      <w:pPr>
        <w:numPr>
          <w:ilvl w:val="2"/>
          <w:numId w:val="28"/>
        </w:numPr>
        <w:tabs>
          <w:tab w:val="left" w:pos="851"/>
          <w:tab w:val="left" w:pos="993"/>
        </w:tabs>
        <w:ind w:left="0" w:firstLine="426"/>
        <w:contextualSpacing/>
        <w:jc w:val="both"/>
        <w:rPr>
          <w:rFonts w:asciiTheme="majorHAnsi" w:hAnsiTheme="majorHAnsi" w:cstheme="majorHAnsi"/>
          <w:color w:val="3C3C3C" w:themeColor="text1"/>
          <w:sz w:val="18"/>
          <w:szCs w:val="18"/>
          <w:lang w:val="ru-RU"/>
        </w:rPr>
      </w:pPr>
      <w:r w:rsidRPr="00902430">
        <w:rPr>
          <w:rFonts w:asciiTheme="majorHAnsi" w:hAnsiTheme="majorHAnsi" w:cstheme="majorHAnsi"/>
          <w:color w:val="3C3C3C" w:themeColor="text1"/>
          <w:sz w:val="18"/>
          <w:szCs w:val="18"/>
          <w:shd w:val="clear" w:color="auto" w:fill="FFFFFF"/>
          <w:lang w:val="ru-RU"/>
        </w:rPr>
        <w:t xml:space="preserve"> Для непосредственного выполнения обязанностей по организации эксплуатации электроустановок руководитель потребителя организационно-распорядительным документом назначает из числа административно-технического персонала потребителя лицо, на которое возложены обязанности по организации проведения всех видов работ в электроустановках потребителя (далее - ответственный за электрохозяйство), и его заместителя.</w:t>
      </w:r>
    </w:p>
    <w:p w:rsidR="00902430" w:rsidRPr="00902430"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rsidR="00902430" w:rsidRPr="00902430"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До начала монтажа электроустановок получить технические условия в </w:t>
      </w:r>
      <w:proofErr w:type="spellStart"/>
      <w:r w:rsidRPr="00902430">
        <w:rPr>
          <w:rFonts w:asciiTheme="majorHAnsi" w:hAnsiTheme="majorHAnsi" w:cstheme="majorHAnsi"/>
          <w:color w:val="000000"/>
          <w:sz w:val="18"/>
          <w:szCs w:val="18"/>
          <w:lang w:val="ru-RU"/>
        </w:rPr>
        <w:t>энергоснабжающей</w:t>
      </w:r>
      <w:proofErr w:type="spellEnd"/>
      <w:r w:rsidRPr="00902430">
        <w:rPr>
          <w:rFonts w:asciiTheme="majorHAnsi" w:hAnsiTheme="majorHAnsi" w:cstheme="majorHAnsi"/>
          <w:color w:val="000000"/>
          <w:sz w:val="18"/>
          <w:szCs w:val="18"/>
          <w:lang w:val="ru-RU"/>
        </w:rPr>
        <w:t xml:space="preserve"> организации, выполнить проектную документацию, согласовать проектную документацию с </w:t>
      </w:r>
      <w:proofErr w:type="spellStart"/>
      <w:r w:rsidRPr="00902430">
        <w:rPr>
          <w:rFonts w:asciiTheme="majorHAnsi" w:hAnsiTheme="majorHAnsi" w:cstheme="majorHAnsi"/>
          <w:color w:val="000000"/>
          <w:sz w:val="18"/>
          <w:szCs w:val="18"/>
          <w:lang w:val="ru-RU"/>
        </w:rPr>
        <w:t>энергоснабжающей</w:t>
      </w:r>
      <w:proofErr w:type="spellEnd"/>
      <w:r w:rsidRPr="00902430">
        <w:rPr>
          <w:rFonts w:asciiTheme="majorHAnsi" w:hAnsiTheme="majorHAnsi" w:cstheme="majorHAnsi"/>
          <w:color w:val="000000"/>
          <w:sz w:val="18"/>
          <w:szCs w:val="18"/>
          <w:lang w:val="ru-RU"/>
        </w:rPr>
        <w:t xml:space="preserve"> организацией, выдавшей технические условия, и органом государственного энергетического надзора (по необходимости).</w:t>
      </w:r>
    </w:p>
    <w:p w:rsidR="00902430" w:rsidRPr="00902430"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Обеспечить наличие подготовленного, аттестованного</w:t>
      </w:r>
      <w:r w:rsidRPr="00902430">
        <w:rPr>
          <w:rFonts w:asciiTheme="majorHAnsi" w:eastAsiaTheme="minorHAnsi" w:hAnsiTheme="majorHAnsi" w:cstheme="majorHAnsi"/>
          <w:sz w:val="18"/>
          <w:szCs w:val="18"/>
          <w:lang w:val="ru-RU"/>
        </w:rPr>
        <w:t xml:space="preserve"> </w:t>
      </w:r>
      <w:r w:rsidRPr="00902430">
        <w:rPr>
          <w:rFonts w:asciiTheme="majorHAnsi" w:hAnsiTheme="majorHAnsi" w:cstheme="majorHAnsi"/>
          <w:color w:val="000000"/>
          <w:sz w:val="18"/>
          <w:szCs w:val="18"/>
          <w:lang w:val="ru-RU"/>
        </w:rPr>
        <w:t>и допущенного к работам в установленном порядке электротехнического персонала (административно-технического, оперативного,</w:t>
      </w:r>
      <w:r w:rsidRPr="00902430">
        <w:rPr>
          <w:rFonts w:asciiTheme="majorHAnsi" w:hAnsiTheme="majorHAnsi" w:cstheme="majorHAnsi"/>
          <w:color w:val="FF0000"/>
          <w:sz w:val="18"/>
          <w:szCs w:val="18"/>
          <w:lang w:val="ru-RU"/>
        </w:rPr>
        <w:t xml:space="preserve"> </w:t>
      </w:r>
      <w:r w:rsidRPr="00902430">
        <w:rPr>
          <w:rFonts w:asciiTheme="majorHAnsi" w:hAnsiTheme="majorHAnsi" w:cstheme="majorHAnsi"/>
          <w:color w:val="3C3C3C" w:themeColor="text1"/>
          <w:sz w:val="18"/>
          <w:szCs w:val="18"/>
          <w:lang w:val="ru-RU"/>
        </w:rPr>
        <w:t xml:space="preserve">оперативно-ремонтного, </w:t>
      </w:r>
      <w:r w:rsidRPr="00902430">
        <w:rPr>
          <w:rFonts w:asciiTheme="majorHAnsi" w:hAnsiTheme="majorHAnsi" w:cstheme="majorHAnsi"/>
          <w:color w:val="000000"/>
          <w:sz w:val="18"/>
          <w:szCs w:val="18"/>
          <w:lang w:val="ru-RU"/>
        </w:rPr>
        <w:t>ремонтного)</w:t>
      </w:r>
      <w:r w:rsidRPr="00902430">
        <w:rPr>
          <w:rFonts w:asciiTheme="majorHAnsi" w:eastAsiaTheme="minorHAnsi" w:hAnsiTheme="majorHAnsi" w:cstheme="majorHAnsi"/>
          <w:sz w:val="18"/>
          <w:szCs w:val="18"/>
          <w:lang w:val="ru-RU"/>
        </w:rPr>
        <w:t xml:space="preserve"> </w:t>
      </w:r>
      <w:r w:rsidRPr="00902430">
        <w:rPr>
          <w:rFonts w:asciiTheme="majorHAnsi" w:hAnsiTheme="majorHAnsi" w:cstheme="majorHAnsi"/>
          <w:color w:val="000000"/>
          <w:sz w:val="18"/>
          <w:szCs w:val="18"/>
          <w:lang w:val="ru-RU"/>
        </w:rPr>
        <w:t xml:space="preserve">и </w:t>
      </w:r>
      <w:proofErr w:type="spellStart"/>
      <w:r w:rsidRPr="00902430">
        <w:rPr>
          <w:rFonts w:asciiTheme="majorHAnsi" w:hAnsiTheme="majorHAnsi" w:cstheme="majorHAnsi"/>
          <w:color w:val="000000"/>
          <w:sz w:val="18"/>
          <w:szCs w:val="18"/>
          <w:lang w:val="ru-RU"/>
        </w:rPr>
        <w:t>электротехнологического</w:t>
      </w:r>
      <w:proofErr w:type="spellEnd"/>
      <w:r w:rsidRPr="00902430">
        <w:rPr>
          <w:rFonts w:asciiTheme="majorHAnsi" w:hAnsiTheme="majorHAnsi" w:cstheme="majorHAnsi"/>
          <w:color w:val="000000"/>
          <w:sz w:val="18"/>
          <w:szCs w:val="18"/>
          <w:lang w:val="ru-RU"/>
        </w:rPr>
        <w:t xml:space="preserve"> персонала, ответственного за эксплуатацию и обслуживание электроустановок и электрооборудования потребителя.</w:t>
      </w:r>
    </w:p>
    <w:p w:rsidR="00902430" w:rsidRPr="00902430"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Для работы и эксплуатации электроустановок, привлекать персонал, имеющий профессиональную подготовку </w:t>
      </w:r>
      <w:r w:rsidRPr="00902430">
        <w:rPr>
          <w:rFonts w:asciiTheme="majorHAnsi" w:hAnsiTheme="majorHAnsi" w:cstheme="majorHAnsi"/>
          <w:color w:val="3C3C3C" w:themeColor="text1"/>
          <w:sz w:val="18"/>
          <w:szCs w:val="18"/>
          <w:lang w:val="ru-RU"/>
        </w:rPr>
        <w:t>и группу допуска по Электробезопасности соответствующую характеру работы, допущенных к самостоятельной работе на закрепленном за ними электрооборудовании/действующими электроустановками организационно-распорядительным документом. При отсутствии профессиональной подготовки обучить персонал (до допуска к самостоятельной работе) в специализированных центрах подготовки персонала (учебных комбинатах, учебно-тренировочных центрах и т.п.).</w:t>
      </w:r>
    </w:p>
    <w:p w:rsidR="00902430" w:rsidRPr="00902430"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sz w:val="18"/>
          <w:szCs w:val="18"/>
          <w:lang w:val="ru-RU"/>
        </w:rPr>
        <w:t xml:space="preserve"> Укомплектовать электроустановки испытанными и готовыми к использованию СИЗ, изделиями медицинского назначения для оказания первой помощи персоналу, электрозащитными средствами, плакатами в соответствии с утвержденными перечнями, в которых указываются места их хранения, и знаками электробезопасности. Электрозащитные средства должны быть без механических повреждений и прошедшие необходимые испытания в установленные сроки. Весь применяемый электроинструмент должен быть исправным и прошедшим необходимые проверки и испытания.</w:t>
      </w:r>
    </w:p>
    <w:p w:rsidR="00902430" w:rsidRPr="00902430" w:rsidRDefault="00902430" w:rsidP="00952DFE">
      <w:pPr>
        <w:pStyle w:val="af4"/>
        <w:numPr>
          <w:ilvl w:val="2"/>
          <w:numId w:val="28"/>
        </w:numPr>
        <w:tabs>
          <w:tab w:val="left" w:pos="851"/>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sz w:val="18"/>
          <w:szCs w:val="18"/>
          <w:lang w:val="ru-RU"/>
        </w:rPr>
        <w:t xml:space="preserve"> Не допускать эксплуатации силовых и контрольных кабельных линий (электропроводки), соединения которых выполнено скрутками (соединителями не заводского (кустарного) исполнения).</w:t>
      </w:r>
    </w:p>
    <w:p w:rsidR="00902430" w:rsidRPr="00902430" w:rsidRDefault="00902430" w:rsidP="00952DFE">
      <w:pPr>
        <w:pStyle w:val="af4"/>
        <w:numPr>
          <w:ilvl w:val="2"/>
          <w:numId w:val="28"/>
        </w:numPr>
        <w:tabs>
          <w:tab w:val="left" w:pos="851"/>
          <w:tab w:val="left" w:pos="993"/>
          <w:tab w:val="left" w:pos="1134"/>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Не допускать эксплуатации электрических машин и электрооборудования при наличии повышенной вибрации, несвойственного шума.</w:t>
      </w:r>
    </w:p>
    <w:p w:rsidR="00902430" w:rsidRPr="00902430" w:rsidRDefault="00902430" w:rsidP="00952DFE">
      <w:pPr>
        <w:pStyle w:val="af4"/>
        <w:numPr>
          <w:ilvl w:val="2"/>
          <w:numId w:val="28"/>
        </w:numPr>
        <w:tabs>
          <w:tab w:val="left" w:pos="851"/>
          <w:tab w:val="left" w:pos="993"/>
          <w:tab w:val="left" w:pos="1134"/>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Выполнять соответствующий монтаж (прокладку) кабельных линий </w:t>
      </w:r>
      <w:r w:rsidRPr="00902430">
        <w:rPr>
          <w:rFonts w:asciiTheme="majorHAnsi" w:hAnsiTheme="majorHAnsi" w:cstheme="majorHAnsi"/>
          <w:sz w:val="18"/>
          <w:szCs w:val="18"/>
          <w:lang w:val="ru-RU"/>
        </w:rPr>
        <w:t>(далее –КЛ)</w:t>
      </w:r>
      <w:r w:rsidRPr="00902430">
        <w:rPr>
          <w:rFonts w:asciiTheme="majorHAnsi" w:hAnsiTheme="majorHAnsi" w:cstheme="majorHAnsi"/>
          <w:color w:val="000000"/>
          <w:sz w:val="18"/>
          <w:szCs w:val="18"/>
          <w:lang w:val="ru-RU"/>
        </w:rPr>
        <w:t xml:space="preserve">, обеспечивающий в процессе их обслуживания и эксплуатации исключение возможности стороннего механического воздействия в целях недопущения повреждений КЛ (не допускается прокладка КЛ открыто по земле без защитных конструкций). </w:t>
      </w:r>
    </w:p>
    <w:p w:rsidR="00902430" w:rsidRPr="00902430" w:rsidRDefault="00902430" w:rsidP="00952DFE">
      <w:pPr>
        <w:pStyle w:val="af4"/>
        <w:numPr>
          <w:ilvl w:val="2"/>
          <w:numId w:val="28"/>
        </w:numPr>
        <w:tabs>
          <w:tab w:val="left" w:pos="851"/>
          <w:tab w:val="left" w:pos="993"/>
          <w:tab w:val="left" w:pos="1134"/>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Обеспечить все РУ (щиты, сборки и т.д.), установленные вне электро-помещений, запирающими устройствами, препятствующими доступу в них не электротехнического персонала к открытым токоведущим частям, а также табличками с наименованием ответственного лица за электрохозяйство, диспетчерскими наименованиями электроустановки, </w:t>
      </w:r>
      <w:r w:rsidRPr="00902430">
        <w:rPr>
          <w:rFonts w:asciiTheme="majorHAnsi" w:hAnsiTheme="majorHAnsi" w:cstheme="majorHAnsi"/>
          <w:color w:val="3C3C3C" w:themeColor="text1"/>
          <w:sz w:val="18"/>
          <w:szCs w:val="18"/>
          <w:lang w:val="ru-RU"/>
        </w:rPr>
        <w:t>знаками электробезопасности и</w:t>
      </w:r>
      <w:r w:rsidRPr="00902430">
        <w:rPr>
          <w:rFonts w:asciiTheme="majorHAnsi" w:hAnsiTheme="majorHAnsi" w:cstheme="majorHAnsi"/>
          <w:color w:val="000000"/>
          <w:sz w:val="18"/>
          <w:szCs w:val="18"/>
          <w:lang w:val="ru-RU"/>
        </w:rPr>
        <w:t xml:space="preserve"> телефоном диспетчерской службы.</w:t>
      </w:r>
    </w:p>
    <w:p w:rsidR="00902430" w:rsidRPr="00902430" w:rsidRDefault="00902430" w:rsidP="00952DFE">
      <w:pPr>
        <w:pStyle w:val="af4"/>
        <w:numPr>
          <w:ilvl w:val="2"/>
          <w:numId w:val="28"/>
        </w:numPr>
        <w:tabs>
          <w:tab w:val="left" w:pos="851"/>
          <w:tab w:val="left" w:pos="993"/>
          <w:tab w:val="left" w:pos="1134"/>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Обеспечить надежное заземление электрооборудования, а также наличие и исправное содержание заземляющих устройств, эксплуатируемых электроустаново</w:t>
      </w:r>
      <w:r w:rsidRPr="00902430">
        <w:rPr>
          <w:rFonts w:asciiTheme="majorHAnsi" w:hAnsiTheme="majorHAnsi" w:cstheme="majorHAnsi"/>
          <w:sz w:val="18"/>
          <w:szCs w:val="18"/>
          <w:lang w:val="ru-RU"/>
        </w:rPr>
        <w:t>к/</w:t>
      </w:r>
      <w:r w:rsidRPr="00902430">
        <w:rPr>
          <w:rFonts w:asciiTheme="majorHAnsi" w:hAnsiTheme="majorHAnsi" w:cstheme="majorHAnsi"/>
          <w:color w:val="000000"/>
          <w:sz w:val="18"/>
          <w:szCs w:val="18"/>
          <w:lang w:val="ru-RU"/>
        </w:rPr>
        <w:t>электрооборудования в</w:t>
      </w:r>
      <w:r w:rsidRPr="00902430">
        <w:rPr>
          <w:rStyle w:val="af6"/>
          <w:rFonts w:asciiTheme="majorHAnsi" w:hAnsiTheme="majorHAnsi" w:cstheme="majorHAnsi"/>
          <w:sz w:val="18"/>
          <w:szCs w:val="18"/>
          <w:lang w:val="ru-RU"/>
        </w:rPr>
        <w:t xml:space="preserve"> </w:t>
      </w:r>
      <w:r w:rsidRPr="00902430">
        <w:rPr>
          <w:rFonts w:asciiTheme="majorHAnsi" w:hAnsiTheme="majorHAnsi" w:cstheme="majorHAnsi"/>
          <w:color w:val="000000"/>
          <w:sz w:val="18"/>
          <w:szCs w:val="18"/>
          <w:lang w:val="ru-RU"/>
        </w:rPr>
        <w:t xml:space="preserve">соответствии с требованиями «Правил устройства электроустановок» в актуальной редакции. </w:t>
      </w:r>
    </w:p>
    <w:p w:rsidR="00902430" w:rsidRPr="00902430" w:rsidRDefault="00902430" w:rsidP="00952DFE">
      <w:pPr>
        <w:pStyle w:val="af4"/>
        <w:numPr>
          <w:ilvl w:val="2"/>
          <w:numId w:val="28"/>
        </w:numPr>
        <w:tabs>
          <w:tab w:val="left" w:pos="851"/>
          <w:tab w:val="left" w:pos="993"/>
          <w:tab w:val="left" w:pos="1134"/>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Не допускать эксплуатации электроустановок и электро-приемников Подрядчика при нагреве сверх допустимого значения: </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превышение граничных значений показаний </w:t>
      </w:r>
      <w:proofErr w:type="spellStart"/>
      <w:r w:rsidRPr="00902430">
        <w:rPr>
          <w:rFonts w:asciiTheme="majorHAnsi" w:hAnsiTheme="majorHAnsi" w:cstheme="majorHAnsi"/>
          <w:sz w:val="18"/>
          <w:szCs w:val="18"/>
          <w:lang w:val="ru-RU"/>
        </w:rPr>
        <w:t>термо</w:t>
      </w:r>
      <w:proofErr w:type="spellEnd"/>
      <w:r w:rsidRPr="00902430">
        <w:rPr>
          <w:rFonts w:asciiTheme="majorHAnsi" w:hAnsiTheme="majorHAnsi" w:cstheme="majorHAnsi"/>
          <w:sz w:val="18"/>
          <w:szCs w:val="18"/>
          <w:lang w:val="ru-RU"/>
        </w:rPr>
        <w:t>-сигнализаторов;</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оплавление изоляции кабельных линий;</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наличие следов побежалости на контактных соединениях; </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превышение мощности потребителей над номинальной мощностью источника. </w:t>
      </w:r>
    </w:p>
    <w:p w:rsidR="00902430" w:rsidRPr="00902430" w:rsidRDefault="00902430" w:rsidP="00952DFE">
      <w:pPr>
        <w:pStyle w:val="af4"/>
        <w:numPr>
          <w:ilvl w:val="2"/>
          <w:numId w:val="28"/>
        </w:numPr>
        <w:tabs>
          <w:tab w:val="left" w:pos="851"/>
          <w:tab w:val="left" w:pos="993"/>
          <w:tab w:val="left" w:pos="1134"/>
          <w:tab w:val="left" w:pos="1418"/>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w:t>
      </w:r>
      <w:r w:rsidRPr="00902430">
        <w:rPr>
          <w:rFonts w:asciiTheme="majorHAnsi" w:hAnsiTheme="majorHAnsi" w:cstheme="majorHAnsi"/>
          <w:color w:val="3C3C3C" w:themeColor="text1"/>
          <w:sz w:val="18"/>
          <w:szCs w:val="18"/>
          <w:lang w:val="ru-RU"/>
        </w:rPr>
        <w:t xml:space="preserve">Не допускать эксплуатации электроустановок и электро-приемников </w:t>
      </w:r>
      <w:r w:rsidRPr="00902430">
        <w:rPr>
          <w:rFonts w:asciiTheme="majorHAnsi" w:hAnsiTheme="majorHAnsi" w:cstheme="majorHAnsi"/>
          <w:bCs/>
          <w:color w:val="3C3C3C" w:themeColor="text1"/>
          <w:sz w:val="18"/>
          <w:szCs w:val="18"/>
          <w:lang w:val="ru-RU" w:eastAsia="ru-RU"/>
        </w:rPr>
        <w:t>Подрядчика</w:t>
      </w:r>
      <w:r w:rsidRPr="00902430">
        <w:rPr>
          <w:rFonts w:asciiTheme="majorHAnsi" w:hAnsiTheme="majorHAnsi" w:cstheme="majorHAnsi"/>
          <w:color w:val="3C3C3C" w:themeColor="text1"/>
          <w:sz w:val="18"/>
          <w:szCs w:val="18"/>
          <w:lang w:val="ru-RU"/>
        </w:rPr>
        <w:t xml:space="preserve"> при нарушении целостности корпусов электрооборудования, нарушении изоляции электрооборудования, повреждении изоляции кабельных линий</w:t>
      </w:r>
      <w:r w:rsidRPr="00902430">
        <w:rPr>
          <w:rFonts w:asciiTheme="majorHAnsi" w:eastAsiaTheme="minorHAnsi" w:hAnsiTheme="majorHAnsi" w:cstheme="majorHAnsi"/>
          <w:color w:val="3C3C3C" w:themeColor="text1"/>
          <w:sz w:val="18"/>
          <w:szCs w:val="18"/>
          <w:lang w:val="ru-RU"/>
        </w:rPr>
        <w:t xml:space="preserve"> </w:t>
      </w:r>
      <w:r w:rsidRPr="00902430">
        <w:rPr>
          <w:rFonts w:asciiTheme="majorHAnsi" w:hAnsiTheme="majorHAnsi" w:cstheme="majorHAnsi"/>
          <w:color w:val="3C3C3C" w:themeColor="text1"/>
          <w:sz w:val="18"/>
          <w:szCs w:val="18"/>
          <w:lang w:val="ru-RU"/>
        </w:rPr>
        <w:t>и электропроводки.</w:t>
      </w:r>
    </w:p>
    <w:p w:rsidR="00902430" w:rsidRPr="00902430" w:rsidRDefault="00902430" w:rsidP="00952DFE">
      <w:pPr>
        <w:pStyle w:val="af4"/>
        <w:numPr>
          <w:ilvl w:val="2"/>
          <w:numId w:val="28"/>
        </w:numPr>
        <w:tabs>
          <w:tab w:val="left" w:pos="851"/>
          <w:tab w:val="left" w:pos="993"/>
          <w:tab w:val="left" w:pos="1134"/>
          <w:tab w:val="left" w:pos="1418"/>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Не допускать производство работ в действующих электроустановках без выполнения </w:t>
      </w:r>
      <w:r w:rsidRPr="00902430">
        <w:rPr>
          <w:rFonts w:asciiTheme="majorHAnsi" w:hAnsiTheme="majorHAnsi" w:cstheme="majorHAnsi"/>
          <w:color w:val="3C3C3C" w:themeColor="text1"/>
          <w:sz w:val="18"/>
          <w:szCs w:val="18"/>
          <w:lang w:val="ru-RU"/>
        </w:rPr>
        <w:t xml:space="preserve">организационных и/или технических мероприятий, обеспечивающих безопасное проведение работ в электроустановках, с электрооборудованием. Работа в электроустановках/на должна быть оформлена бланком наряда-допуска для работы в электроустановках, в журнале учета работ по нарядам-допускам и распоряжениям для работы в электроустановках, в оперативном журнале. </w:t>
      </w:r>
    </w:p>
    <w:p w:rsidR="00902430" w:rsidRPr="00902430" w:rsidRDefault="00902430" w:rsidP="00952DFE">
      <w:pPr>
        <w:pStyle w:val="af4"/>
        <w:numPr>
          <w:ilvl w:val="2"/>
          <w:numId w:val="28"/>
        </w:numPr>
        <w:tabs>
          <w:tab w:val="left" w:pos="851"/>
          <w:tab w:val="left" w:pos="993"/>
          <w:tab w:val="left" w:pos="1134"/>
          <w:tab w:val="left" w:pos="1418"/>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Не допускать в охранных зонах линий электропередач (далее ЛЭП) складирование, размещение любых хранилищ, в том числе горюче-смазочных, материалов, стоянки всех видов машин и механизмов, погрузочно-разгрузочные работы. </w:t>
      </w:r>
    </w:p>
    <w:p w:rsidR="00902430" w:rsidRPr="00902430" w:rsidRDefault="00902430" w:rsidP="00952DFE">
      <w:pPr>
        <w:pStyle w:val="af4"/>
        <w:numPr>
          <w:ilvl w:val="2"/>
          <w:numId w:val="28"/>
        </w:numPr>
        <w:tabs>
          <w:tab w:val="left" w:pos="851"/>
          <w:tab w:val="left" w:pos="993"/>
          <w:tab w:val="left" w:pos="1134"/>
          <w:tab w:val="left" w:pos="1418"/>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Не допускать в охранных зонах ЛЭП проведение работ без наличия разрешения организации, эксплуатирующей линию электропередачи, наряд-допуска, присутствия на месте производства работ ответственного руководителя, производителя, наблюдающего. </w:t>
      </w:r>
    </w:p>
    <w:p w:rsidR="00902430" w:rsidRPr="00902430" w:rsidRDefault="00902430" w:rsidP="00952DFE">
      <w:pPr>
        <w:pStyle w:val="af4"/>
        <w:numPr>
          <w:ilvl w:val="2"/>
          <w:numId w:val="28"/>
        </w:numPr>
        <w:tabs>
          <w:tab w:val="left" w:pos="851"/>
          <w:tab w:val="left" w:pos="993"/>
          <w:tab w:val="left" w:pos="1134"/>
          <w:tab w:val="left" w:pos="1418"/>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Обеспечить проведение всех необходимых измерений и испытаний электрооборудования и электроустановок сертифицированной ЭТЛ (с оформлением тех. отчетов/протоколов).</w:t>
      </w:r>
    </w:p>
    <w:p w:rsidR="00902430" w:rsidRPr="00902430" w:rsidRDefault="00902430" w:rsidP="00952DFE">
      <w:pPr>
        <w:pStyle w:val="af4"/>
        <w:numPr>
          <w:ilvl w:val="2"/>
          <w:numId w:val="28"/>
        </w:numPr>
        <w:tabs>
          <w:tab w:val="left" w:pos="851"/>
          <w:tab w:val="left" w:pos="993"/>
          <w:tab w:val="left" w:pos="1134"/>
          <w:tab w:val="left" w:pos="1418"/>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w:t>
      </w:r>
      <w:r w:rsidRPr="00902430">
        <w:rPr>
          <w:rFonts w:asciiTheme="majorHAnsi" w:hAnsiTheme="majorHAnsi" w:cstheme="majorHAnsi"/>
          <w:bCs/>
          <w:sz w:val="18"/>
          <w:szCs w:val="18"/>
          <w:lang w:val="ru-RU" w:eastAsia="ru-RU"/>
        </w:rPr>
        <w:t>С</w:t>
      </w:r>
      <w:r w:rsidRPr="00902430">
        <w:rPr>
          <w:rFonts w:asciiTheme="majorHAnsi" w:hAnsiTheme="majorHAnsi" w:cstheme="majorHAnsi"/>
          <w:color w:val="000000"/>
          <w:sz w:val="18"/>
          <w:szCs w:val="18"/>
          <w:lang w:val="ru-RU"/>
        </w:rPr>
        <w:t xml:space="preserve">огласовать провоз негабаритного груза при пересечении с воздушной линией электропередач с </w:t>
      </w:r>
      <w:proofErr w:type="spellStart"/>
      <w:r w:rsidRPr="00902430">
        <w:rPr>
          <w:rFonts w:asciiTheme="majorHAnsi" w:hAnsiTheme="majorHAnsi" w:cstheme="majorHAnsi"/>
          <w:color w:val="000000"/>
          <w:sz w:val="18"/>
          <w:szCs w:val="18"/>
          <w:lang w:val="ru-RU"/>
        </w:rPr>
        <w:t>энергоснабжающей</w:t>
      </w:r>
      <w:proofErr w:type="spellEnd"/>
      <w:r w:rsidRPr="00902430">
        <w:rPr>
          <w:rFonts w:asciiTheme="majorHAnsi" w:hAnsiTheme="majorHAnsi" w:cstheme="majorHAnsi"/>
          <w:color w:val="000000"/>
          <w:sz w:val="18"/>
          <w:szCs w:val="18"/>
          <w:lang w:val="ru-RU"/>
        </w:rPr>
        <w:t xml:space="preserve"> организацией, которой принадлежит данная воздушная линия, а также производство работ в охранной зоне воздушной линии электропередач. </w:t>
      </w:r>
    </w:p>
    <w:p w:rsidR="00902430" w:rsidRPr="00902430" w:rsidRDefault="00902430" w:rsidP="00902430">
      <w:pPr>
        <w:pStyle w:val="af4"/>
        <w:tabs>
          <w:tab w:val="left" w:pos="851"/>
          <w:tab w:val="left" w:pos="993"/>
          <w:tab w:val="left" w:pos="1134"/>
          <w:tab w:val="left" w:pos="1418"/>
        </w:tabs>
        <w:ind w:left="426"/>
        <w:jc w:val="both"/>
        <w:rPr>
          <w:rFonts w:asciiTheme="majorHAnsi" w:hAnsiTheme="majorHAnsi" w:cstheme="majorHAnsi"/>
          <w:sz w:val="18"/>
          <w:szCs w:val="18"/>
          <w:lang w:val="ru-RU"/>
        </w:rPr>
      </w:pPr>
    </w:p>
    <w:p w:rsidR="00902430" w:rsidRPr="00902430" w:rsidRDefault="00902430" w:rsidP="00952DFE">
      <w:pPr>
        <w:pStyle w:val="af4"/>
        <w:numPr>
          <w:ilvl w:val="1"/>
          <w:numId w:val="28"/>
        </w:numPr>
        <w:tabs>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 xml:space="preserve">В области безопасности перевозок автомобильным, авиационным и водным транспортом и использования специальной техники Подрядчик обязан: </w:t>
      </w:r>
    </w:p>
    <w:p w:rsidR="00902430" w:rsidRPr="00902430" w:rsidRDefault="00902430" w:rsidP="00902430">
      <w:pPr>
        <w:pStyle w:val="af4"/>
        <w:tabs>
          <w:tab w:val="left" w:pos="1276"/>
        </w:tabs>
        <w:ind w:left="426"/>
        <w:jc w:val="both"/>
        <w:rPr>
          <w:rFonts w:asciiTheme="majorHAnsi" w:hAnsiTheme="majorHAnsi" w:cstheme="majorHAnsi"/>
          <w:b/>
          <w:bCs/>
          <w:sz w:val="18"/>
          <w:szCs w:val="18"/>
          <w:lang w:val="ru-RU" w:eastAsia="ru-RU"/>
        </w:rPr>
      </w:pPr>
    </w:p>
    <w:p w:rsidR="00902430" w:rsidRPr="00902430" w:rsidRDefault="00902430" w:rsidP="00902430">
      <w:pPr>
        <w:tabs>
          <w:tab w:val="left" w:pos="851"/>
          <w:tab w:val="left" w:pos="993"/>
        </w:tabs>
        <w:ind w:firstLine="426"/>
        <w:contextualSpacing/>
        <w:jc w:val="both"/>
        <w:rPr>
          <w:rFonts w:asciiTheme="majorHAnsi" w:hAnsiTheme="majorHAnsi" w:cstheme="majorHAnsi"/>
          <w:b/>
          <w:bCs/>
          <w:i/>
          <w:sz w:val="18"/>
          <w:szCs w:val="18"/>
          <w:lang w:val="ru-RU"/>
        </w:rPr>
      </w:pPr>
      <w:r w:rsidRPr="00902430">
        <w:rPr>
          <w:rFonts w:asciiTheme="majorHAnsi" w:hAnsiTheme="majorHAnsi" w:cstheme="majorHAnsi"/>
          <w:b/>
          <w:bCs/>
          <w:iCs/>
          <w:sz w:val="18"/>
          <w:szCs w:val="18"/>
          <w:lang w:val="ru-RU"/>
        </w:rPr>
        <w:t>В области обеспечения безопасности перевозок автомобильным транспортом</w:t>
      </w:r>
      <w:r w:rsidRPr="00902430">
        <w:rPr>
          <w:rFonts w:asciiTheme="majorHAnsi" w:hAnsiTheme="majorHAnsi" w:cstheme="majorHAnsi"/>
          <w:b/>
          <w:bCs/>
          <w:i/>
          <w:sz w:val="18"/>
          <w:szCs w:val="18"/>
          <w:lang w:val="ru-RU"/>
        </w:rPr>
        <w:t xml:space="preserve">: </w:t>
      </w:r>
    </w:p>
    <w:p w:rsidR="00902430" w:rsidRPr="00902430" w:rsidRDefault="00902430" w:rsidP="00952DFE">
      <w:pPr>
        <w:pStyle w:val="af4"/>
        <w:numPr>
          <w:ilvl w:val="2"/>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Согласовать с Заказчиком места заезда и выезда привлекаемых транспортных средств (далее – ТС) на лицензионные участки Заказчика в рамках оказания услуг.</w:t>
      </w:r>
    </w:p>
    <w:p w:rsidR="00902430" w:rsidRPr="00902430" w:rsidRDefault="00902430" w:rsidP="00952DFE">
      <w:pPr>
        <w:pStyle w:val="af4"/>
        <w:numPr>
          <w:ilvl w:val="2"/>
          <w:numId w:val="25"/>
        </w:numPr>
        <w:tabs>
          <w:tab w:val="left" w:pos="284"/>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Исполнять требования данного соглашения без привязки к лицензионным участкам Заказчика при оказании транспортных услуг в рамках выполнения условий договорных обязательств, а при оказании прочих услуг, с момента заезда на лицензионные участки Заказчика, если иное не предусмотрено условиями договора оказания услуг.</w:t>
      </w:r>
    </w:p>
    <w:p w:rsidR="00902430" w:rsidRPr="00902430" w:rsidRDefault="00902430" w:rsidP="00952DFE">
      <w:pPr>
        <w:pStyle w:val="af4"/>
        <w:numPr>
          <w:ilvl w:val="2"/>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Обеспечить контроль за соблюдением водителями Правил дорожного движения (любыми доступными способами) и требований Заказчика в области безопасности дорожного движения (далее – БДД).</w:t>
      </w:r>
    </w:p>
    <w:p w:rsidR="00902430" w:rsidRPr="00902430" w:rsidRDefault="00902430" w:rsidP="00952DFE">
      <w:pPr>
        <w:pStyle w:val="af4"/>
        <w:numPr>
          <w:ilvl w:val="2"/>
          <w:numId w:val="25"/>
        </w:numPr>
        <w:tabs>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Обеспечить наличие общего стажа работы водителем по заявленной категории ТС не менее 3 лет.</w:t>
      </w:r>
    </w:p>
    <w:p w:rsidR="00902430" w:rsidRPr="00902430" w:rsidRDefault="00902430" w:rsidP="00952DFE">
      <w:pPr>
        <w:pStyle w:val="af4"/>
        <w:numPr>
          <w:ilvl w:val="2"/>
          <w:numId w:val="25"/>
        </w:numPr>
        <w:tabs>
          <w:tab w:val="left" w:pos="349"/>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При объеме предоставляемого автотранспорта более 20 единиц, в том числе ТС, привлекаемых на условиях субподряда, обеспечить наличие инженера (специалиста) по БДД с транспортным средством. Каждый дополнительный инженер БДД вводится в штат на каждые последующие 50 ед. механических транспортных средств. Не допускается совмещение должностных обязанностей инженера по БДД и контролёра по выпуску ТС на линию.</w:t>
      </w:r>
    </w:p>
    <w:p w:rsidR="00902430" w:rsidRPr="00902430" w:rsidRDefault="00902430" w:rsidP="00952DFE">
      <w:pPr>
        <w:pStyle w:val="af4"/>
        <w:numPr>
          <w:ilvl w:val="2"/>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Обеспечить фактические ежедневные </w:t>
      </w:r>
      <w:proofErr w:type="spellStart"/>
      <w:r w:rsidRPr="00902430">
        <w:rPr>
          <w:rFonts w:asciiTheme="majorHAnsi" w:hAnsiTheme="majorHAnsi" w:cstheme="majorHAnsi"/>
          <w:sz w:val="18"/>
          <w:szCs w:val="18"/>
          <w:lang w:val="ru-RU"/>
        </w:rPr>
        <w:t>предрейсовые</w:t>
      </w:r>
      <w:proofErr w:type="spellEnd"/>
      <w:r w:rsidRPr="00902430">
        <w:rPr>
          <w:rFonts w:asciiTheme="majorHAnsi" w:hAnsiTheme="majorHAnsi" w:cstheme="majorHAnsi"/>
          <w:sz w:val="18"/>
          <w:szCs w:val="18"/>
          <w:lang w:val="ru-RU"/>
        </w:rPr>
        <w:t>/</w:t>
      </w:r>
      <w:proofErr w:type="spellStart"/>
      <w:r w:rsidRPr="00902430">
        <w:rPr>
          <w:rFonts w:asciiTheme="majorHAnsi" w:hAnsiTheme="majorHAnsi" w:cstheme="majorHAnsi"/>
          <w:sz w:val="18"/>
          <w:szCs w:val="18"/>
          <w:lang w:val="ru-RU"/>
        </w:rPr>
        <w:t>послерейсовые</w:t>
      </w:r>
      <w:proofErr w:type="spellEnd"/>
      <w:r w:rsidRPr="00902430">
        <w:rPr>
          <w:rFonts w:asciiTheme="majorHAnsi" w:hAnsiTheme="majorHAnsi" w:cstheme="majorHAnsi"/>
          <w:sz w:val="18"/>
          <w:szCs w:val="18"/>
          <w:lang w:val="ru-RU"/>
        </w:rPr>
        <w:t xml:space="preserve"> медицинские осмотры водителей и ежедневный выпуск транспортных средств контролёром по проверке состояния транспортных средств на линию с отметкой в путевом листе согласно с требованиями Законодательства РФ. Данные путевых листов должны быть внесены в систему мониторинга автотранспорта СМА БРД в соответствии с «1426 СМА Операционная</w:t>
      </w:r>
      <w:r w:rsidRPr="00902430">
        <w:rPr>
          <w:rFonts w:asciiTheme="majorHAnsi" w:hAnsiTheme="majorHAnsi" w:cstheme="majorHAnsi"/>
          <w:sz w:val="18"/>
          <w:szCs w:val="18"/>
          <w:lang w:val="ru-RU"/>
        </w:rPr>
        <w:tab/>
        <w:t xml:space="preserve"> инструкция Поставщика ТУ», которая расположена в разделе «Помощь» СМА (https://smabrdportal.gazprom-neft.local/#instructions). </w:t>
      </w:r>
    </w:p>
    <w:p w:rsidR="00902430" w:rsidRPr="00902430" w:rsidRDefault="00902430" w:rsidP="00952DFE">
      <w:pPr>
        <w:pStyle w:val="af4"/>
        <w:numPr>
          <w:ilvl w:val="2"/>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В случае направления водителя в командировку организовать </w:t>
      </w:r>
      <w:proofErr w:type="spellStart"/>
      <w:r w:rsidRPr="00902430">
        <w:rPr>
          <w:rFonts w:asciiTheme="majorHAnsi" w:hAnsiTheme="majorHAnsi" w:cstheme="majorHAnsi"/>
          <w:sz w:val="18"/>
          <w:szCs w:val="18"/>
          <w:lang w:val="ru-RU"/>
        </w:rPr>
        <w:t>предрейсовый</w:t>
      </w:r>
      <w:proofErr w:type="spellEnd"/>
      <w:r w:rsidRPr="00902430">
        <w:rPr>
          <w:rFonts w:asciiTheme="majorHAnsi" w:hAnsiTheme="majorHAnsi" w:cstheme="majorHAnsi"/>
          <w:sz w:val="18"/>
          <w:szCs w:val="18"/>
          <w:lang w:val="ru-RU"/>
        </w:rPr>
        <w:t xml:space="preserve"> медицинский осмотр перед выпуском на линию, а </w:t>
      </w:r>
      <w:proofErr w:type="spellStart"/>
      <w:r w:rsidRPr="00902430">
        <w:rPr>
          <w:rFonts w:asciiTheme="majorHAnsi" w:hAnsiTheme="majorHAnsi" w:cstheme="majorHAnsi"/>
          <w:sz w:val="18"/>
          <w:szCs w:val="18"/>
          <w:lang w:val="ru-RU"/>
        </w:rPr>
        <w:t>послерейсовый</w:t>
      </w:r>
      <w:proofErr w:type="spellEnd"/>
      <w:r w:rsidRPr="00902430">
        <w:rPr>
          <w:rFonts w:asciiTheme="majorHAnsi" w:hAnsiTheme="majorHAnsi" w:cstheme="majorHAnsi"/>
          <w:sz w:val="18"/>
          <w:szCs w:val="18"/>
          <w:lang w:val="ru-RU"/>
        </w:rPr>
        <w:t xml:space="preserve"> медицинский осмотр по прибытию в конечный пункт командировки (при наличии возможности) или по возвращению из командировки. </w:t>
      </w:r>
    </w:p>
    <w:p w:rsidR="00902430" w:rsidRPr="00902430" w:rsidRDefault="00902430" w:rsidP="00952DFE">
      <w:pPr>
        <w:pStyle w:val="af4"/>
        <w:numPr>
          <w:ilvl w:val="2"/>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Водители подрядных организаций, а также индивидуальные предприниматели (далее – водители ПО), оказывающие по договору услуги с применением ТС, должны пройти дополнительные занятия по курсу «Защитное зимнее вождение» у провайдеров, соответствующих требованиям ПАО «Газпром нефть».</w:t>
      </w:r>
    </w:p>
    <w:p w:rsidR="00902430" w:rsidRPr="00902430" w:rsidRDefault="00902430" w:rsidP="00952DFE">
      <w:pPr>
        <w:pStyle w:val="af4"/>
        <w:numPr>
          <w:ilvl w:val="2"/>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Обеспечить на транспортных средствах наличие информационного знака (самоклеящиеся наклейки на двери транспортного средства размером не менее 15х15 см) о его принадлежности юридическому лицу или индивидуальному предпринимателю, состоящему в договорных отношениях с Заказчиком. </w:t>
      </w:r>
    </w:p>
    <w:p w:rsidR="00902430" w:rsidRPr="00902430" w:rsidRDefault="00902430" w:rsidP="00952DFE">
      <w:pPr>
        <w:pStyle w:val="af4"/>
        <w:numPr>
          <w:ilvl w:val="2"/>
          <w:numId w:val="25"/>
        </w:numPr>
        <w:tabs>
          <w:tab w:val="left" w:pos="993"/>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Обеспечить оснащение (наличие) механических ТС, используемых в интересах Заказчика, следующими устройствами/оборудованием/механизмами:</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Ремнями безопасности для водителя и всех пассажиров вне зависимости от установки заводом-изготовителем. На передних сиденьях 3-х точечными ремнями безопасности. </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Как минимум двумя фронтальными подушками безопасности для водителя и переднего пассажира на легковых автомобилях с разрешенной максимальной массой до 3.5 тонн.</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Тормозные системы оборудованы АБС (для легковых автомобилей с разрешенной максимальной массой до 3.5 тонн).</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Рулевое колесо расположено с левой стороны (для всех автотранспортных средств, кроме специализированной техники).</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Подголовниками на сиденьях для водителя и всех пассажиров (применимо для автомобильного транспорта, предназначенного для перевозки пассажиров).</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bCs/>
          <w:sz w:val="18"/>
          <w:szCs w:val="18"/>
          <w:lang w:val="ru-RU" w:eastAsia="ru-RU"/>
        </w:rPr>
      </w:pPr>
      <w:r w:rsidRPr="00902430">
        <w:rPr>
          <w:rFonts w:asciiTheme="majorHAnsi" w:hAnsiTheme="majorHAnsi" w:cstheme="majorHAnsi"/>
          <w:sz w:val="18"/>
          <w:szCs w:val="18"/>
          <w:lang w:val="ru-RU"/>
        </w:rPr>
        <w:t>Бортовыми системами мониторинга транспортного средства (далее – БСМТС).</w:t>
      </w:r>
    </w:p>
    <w:p w:rsidR="00902430" w:rsidRPr="00902430" w:rsidRDefault="00902430" w:rsidP="00952DFE">
      <w:pPr>
        <w:pStyle w:val="af4"/>
        <w:numPr>
          <w:ilvl w:val="3"/>
          <w:numId w:val="25"/>
        </w:numPr>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Системами </w:t>
      </w:r>
      <w:proofErr w:type="spellStart"/>
      <w:r w:rsidRPr="00902430">
        <w:rPr>
          <w:rFonts w:asciiTheme="majorHAnsi" w:hAnsiTheme="majorHAnsi" w:cstheme="majorHAnsi"/>
          <w:sz w:val="18"/>
          <w:szCs w:val="18"/>
          <w:lang w:val="ru-RU"/>
        </w:rPr>
        <w:t>видеоаналитики</w:t>
      </w:r>
      <w:proofErr w:type="spellEnd"/>
      <w:r w:rsidRPr="00902430">
        <w:rPr>
          <w:rFonts w:asciiTheme="majorHAnsi" w:hAnsiTheme="majorHAnsi" w:cstheme="majorHAnsi"/>
          <w:sz w:val="18"/>
          <w:szCs w:val="18"/>
          <w:lang w:val="ru-RU"/>
        </w:rPr>
        <w:t xml:space="preserve"> внутрикабинного пространства, представляющими из себя устройства, включающие в себя: видеокамеры, направленные на водителя и на дорогу по ходу движения ТС, блок питания, блок аналитики, устройство хранения информации, модуль оповещения. Системы информируют водителей об опасности звуковым сигналом и передают данные в соответствии с требованиями Заказчика в части </w:t>
      </w:r>
      <w:proofErr w:type="spellStart"/>
      <w:r w:rsidRPr="00902430">
        <w:rPr>
          <w:rFonts w:asciiTheme="majorHAnsi" w:hAnsiTheme="majorHAnsi" w:cstheme="majorHAnsi"/>
          <w:sz w:val="18"/>
          <w:szCs w:val="18"/>
          <w:lang w:val="ru-RU"/>
        </w:rPr>
        <w:t>видеаналитики</w:t>
      </w:r>
      <w:proofErr w:type="spellEnd"/>
      <w:r w:rsidRPr="00902430">
        <w:rPr>
          <w:rFonts w:asciiTheme="majorHAnsi" w:hAnsiTheme="majorHAnsi" w:cstheme="majorHAnsi"/>
          <w:sz w:val="18"/>
          <w:szCs w:val="18"/>
          <w:lang w:val="ru-RU"/>
        </w:rPr>
        <w:t xml:space="preserve"> внутрикабинного пространства для своевременного реагирования на опасные действия водителей и предупреждения потенциальных дорожно-транспортных происшествий.</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Оборудованию системами </w:t>
      </w:r>
      <w:proofErr w:type="spellStart"/>
      <w:r w:rsidRPr="00902430">
        <w:rPr>
          <w:rFonts w:asciiTheme="majorHAnsi" w:hAnsiTheme="majorHAnsi" w:cstheme="majorHAnsi"/>
          <w:sz w:val="18"/>
          <w:szCs w:val="18"/>
          <w:lang w:val="ru-RU"/>
        </w:rPr>
        <w:t>видеоаналитики</w:t>
      </w:r>
      <w:proofErr w:type="spellEnd"/>
      <w:r w:rsidRPr="00902430">
        <w:rPr>
          <w:rFonts w:asciiTheme="majorHAnsi" w:hAnsiTheme="majorHAnsi" w:cstheme="majorHAnsi"/>
          <w:sz w:val="18"/>
          <w:szCs w:val="18"/>
          <w:lang w:val="ru-RU"/>
        </w:rPr>
        <w:t xml:space="preserve"> </w:t>
      </w:r>
      <w:proofErr w:type="spellStart"/>
      <w:r w:rsidRPr="00902430">
        <w:rPr>
          <w:rFonts w:asciiTheme="majorHAnsi" w:hAnsiTheme="majorHAnsi" w:cstheme="majorHAnsi"/>
          <w:sz w:val="18"/>
          <w:szCs w:val="18"/>
          <w:lang w:val="ru-RU"/>
        </w:rPr>
        <w:t>внтурикабинного</w:t>
      </w:r>
      <w:proofErr w:type="spellEnd"/>
      <w:r w:rsidRPr="00902430">
        <w:rPr>
          <w:rFonts w:asciiTheme="majorHAnsi" w:hAnsiTheme="majorHAnsi" w:cstheme="majorHAnsi"/>
          <w:sz w:val="18"/>
          <w:szCs w:val="18"/>
          <w:lang w:val="ru-RU"/>
        </w:rPr>
        <w:t xml:space="preserve"> пространства подлежат автомобили и самоходные машины на колесном ходу с конструктивной скоростью свыше 30 км/ч. Не подлежат оснащению ТС, указанные в Приложение 8. </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Оснащение системами </w:t>
      </w:r>
      <w:proofErr w:type="spellStart"/>
      <w:r w:rsidRPr="00902430">
        <w:rPr>
          <w:rFonts w:asciiTheme="majorHAnsi" w:hAnsiTheme="majorHAnsi" w:cstheme="majorHAnsi"/>
          <w:sz w:val="18"/>
          <w:szCs w:val="18"/>
          <w:lang w:val="ru-RU"/>
        </w:rPr>
        <w:t>видеоаналитики</w:t>
      </w:r>
      <w:proofErr w:type="spellEnd"/>
      <w:r w:rsidRPr="00902430">
        <w:rPr>
          <w:rFonts w:asciiTheme="majorHAnsi" w:hAnsiTheme="majorHAnsi" w:cstheme="majorHAnsi"/>
          <w:sz w:val="18"/>
          <w:szCs w:val="18"/>
          <w:lang w:val="ru-RU"/>
        </w:rPr>
        <w:t xml:space="preserve"> внутрикабинного пространства осуществляется у провайдеров, соответствующих требованиям ПАО «Газпром нефть».</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bCs/>
          <w:sz w:val="18"/>
          <w:szCs w:val="18"/>
          <w:lang w:val="ru-RU" w:eastAsia="ru-RU"/>
        </w:rPr>
      </w:pPr>
      <w:r w:rsidRPr="00902430">
        <w:rPr>
          <w:rFonts w:asciiTheme="majorHAnsi" w:hAnsiTheme="majorHAnsi" w:cstheme="majorHAnsi"/>
          <w:sz w:val="18"/>
          <w:szCs w:val="18"/>
          <w:lang w:val="ru-RU"/>
        </w:rPr>
        <w:t xml:space="preserve">В случае установки системы </w:t>
      </w:r>
      <w:proofErr w:type="spellStart"/>
      <w:r w:rsidRPr="00902430">
        <w:rPr>
          <w:rFonts w:asciiTheme="majorHAnsi" w:hAnsiTheme="majorHAnsi" w:cstheme="majorHAnsi"/>
          <w:sz w:val="18"/>
          <w:szCs w:val="18"/>
          <w:lang w:val="ru-RU"/>
        </w:rPr>
        <w:t>видеоаналитики</w:t>
      </w:r>
      <w:proofErr w:type="spellEnd"/>
      <w:r w:rsidRPr="00902430">
        <w:rPr>
          <w:rFonts w:asciiTheme="majorHAnsi" w:hAnsiTheme="majorHAnsi" w:cstheme="majorHAnsi"/>
          <w:sz w:val="18"/>
          <w:szCs w:val="18"/>
          <w:lang w:val="ru-RU"/>
        </w:rPr>
        <w:t xml:space="preserve"> внутрикабинного пространства на ТС, установка двусторонних видеорегистраторов не требуется.</w:t>
      </w:r>
    </w:p>
    <w:p w:rsidR="00902430" w:rsidRPr="00902430" w:rsidRDefault="00902430" w:rsidP="00952DFE">
      <w:pPr>
        <w:pStyle w:val="af4"/>
        <w:numPr>
          <w:ilvl w:val="3"/>
          <w:numId w:val="25"/>
        </w:numPr>
        <w:tabs>
          <w:tab w:val="left" w:pos="993"/>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Устройством подачи постоянного звукового сигнала при движении задним ходом (зуммера), который должен быть установлен на всех ТС разрешенной массой более 3,5 тонн, а также на ТС разрешенной массой менее 3,5 тонн, в случае отсутствия обзора через салонное зеркало заднего вида (например, ТС с типом кузова фургон, микроавтобус и т.п.). Слышимость зуммера - не менее 8 метров;</w:t>
      </w:r>
    </w:p>
    <w:p w:rsidR="00902430" w:rsidRPr="00902430" w:rsidRDefault="00902430" w:rsidP="00952DFE">
      <w:pPr>
        <w:pStyle w:val="af4"/>
        <w:numPr>
          <w:ilvl w:val="3"/>
          <w:numId w:val="25"/>
        </w:numPr>
        <w:tabs>
          <w:tab w:val="left" w:pos="993"/>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Сигнализатором приближения к линиям электропередач, установленного в верхней точке грузоподъемной крановой техники.</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В зимний период ТС категории М1 (легковые ТС) и М2 (ТС для перевозки пассажиров, имеющие более 8 мест для сидения, массой до 5 т), </w:t>
      </w:r>
      <w:r w:rsidRPr="00902430">
        <w:rPr>
          <w:rFonts w:asciiTheme="majorHAnsi" w:hAnsiTheme="majorHAnsi" w:cstheme="majorHAnsi"/>
          <w:sz w:val="18"/>
          <w:szCs w:val="18"/>
        </w:rPr>
        <w:t>N</w:t>
      </w:r>
      <w:r w:rsidRPr="00902430">
        <w:rPr>
          <w:rFonts w:asciiTheme="majorHAnsi" w:hAnsiTheme="majorHAnsi" w:cstheme="majorHAnsi"/>
          <w:sz w:val="18"/>
          <w:szCs w:val="18"/>
          <w:lang w:val="ru-RU"/>
        </w:rPr>
        <w:t>1 (грузовые ТС до 3,5. т) – зимними шипованными шинами, а остальные категории ТС (грузовые автомобили, автобусы и т.д.) – шинами, соответствующим сезону, если иное не предусмотрено требованиями федеральных и региональных законодательных актов, конструктивными особенностями ТС, либо исключительными условиями работы;</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Искрогасителями и устройствами для снятия статического электричества (при выполнении работ на опасных производственных объектах Заказчика).</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Противооткатными упорами (2 шт.) в каждом ТС (для грузовых транспортных средств разрешенной массой более 3,5 т., автобусов массой более 5т.).</w:t>
      </w:r>
    </w:p>
    <w:p w:rsidR="00902430" w:rsidRPr="00902430" w:rsidRDefault="00902430" w:rsidP="00952DFE">
      <w:pPr>
        <w:pStyle w:val="af4"/>
        <w:numPr>
          <w:ilvl w:val="3"/>
          <w:numId w:val="25"/>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Салоны автобусов (вахтовых автобусов) должны быть обеспечены дополнительной камерой, установленной в кабине водителя автобуса (вахтового автобуса) для возможности контроля действий пассажиров.</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Перечень технологического транспорта и специальной техники, привлекаемых к работам повышенной опасности (далее по тексту РПО), определяется в соответствии с нормативными документами бизнес-процесса 16.01.10.03 «Управление работами повышенной опасности».</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Каждая единица технологического транспорта (ТТ) и специальной техники (СТ), привлекаемая для выполнения РПО на объектах ДО/СП должна быть оснащена видеорегистратором в кабине технологического транспорта и специальной техники. Если ТТ и СТ имеет 2 кабины (например, автокран), двухсторонний видеорегистратор должен быть установлен в обе кабины (одна камера направлена на производство работ, другая на машиниста). </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Минимальные технические требования при выборе видеорегистраторов для установки на технологический транспорт и специальную технику и другие ТС, на которые не предусмотрена установка систем </w:t>
      </w:r>
      <w:proofErr w:type="spellStart"/>
      <w:r w:rsidRPr="00902430">
        <w:rPr>
          <w:rFonts w:asciiTheme="majorHAnsi" w:hAnsiTheme="majorHAnsi" w:cstheme="majorHAnsi"/>
          <w:sz w:val="18"/>
          <w:szCs w:val="18"/>
          <w:lang w:val="ru-RU"/>
        </w:rPr>
        <w:t>видеоаналитики</w:t>
      </w:r>
      <w:proofErr w:type="spellEnd"/>
      <w:r w:rsidRPr="00902430">
        <w:rPr>
          <w:rFonts w:asciiTheme="majorHAnsi" w:hAnsiTheme="majorHAnsi" w:cstheme="majorHAnsi"/>
          <w:sz w:val="18"/>
          <w:szCs w:val="18"/>
          <w:lang w:val="ru-RU"/>
        </w:rPr>
        <w:t xml:space="preserve"> внутрикабинного пространства, следующие:</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двухсторонний видеорегистратор, обеспечивающий обзор перед техникой и внутри кабины (не менее 2-х камер);</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ударопрочный корпус с защитой от пыли и вибраций;</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угол обзора каждой из камер: не менее 110°;</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параметры видеозаписи: не менее 25 к/с на один канал при разрешении 720x1280 с метками времени и координатами GPS;</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инфракрасная подсветка для съемки в темное время суток; </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автономная работа при температуре от -30°С до +60°С; </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автоматический переход в режим видеозаписи сразу после подключения питания (включения зажигания);</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наличие защиты от несанкционированного доступа для отключения и стирания записанной информации;</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создание видеоархива глубиной не менее 24 часов с бесперебойной циклической записью; </w:t>
      </w:r>
    </w:p>
    <w:p w:rsidR="00902430" w:rsidRPr="00902430" w:rsidRDefault="00902430" w:rsidP="00952DFE">
      <w:pPr>
        <w:numPr>
          <w:ilvl w:val="0"/>
          <w:numId w:val="30"/>
        </w:numPr>
        <w:ind w:left="709"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программное обеспечение, позволяющее просматривать записанное видеоизображение, с помощью компьютера.</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Запрещено использование боковых сидений в автотранспортных средствах без ремней безопасности, предусмотренных заводом-изготовителем.</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Запрещено использование радар-детекторов при оказании услуг Заказчику.</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Запрещено использование мобильных телефонов при движении, в том числе оборудованными системой «Свободные руки» (</w:t>
      </w:r>
      <w:proofErr w:type="spellStart"/>
      <w:r w:rsidRPr="00902430">
        <w:rPr>
          <w:rFonts w:asciiTheme="majorHAnsi" w:hAnsiTheme="majorHAnsi" w:cstheme="majorHAnsi"/>
          <w:sz w:val="18"/>
          <w:szCs w:val="18"/>
          <w:lang w:val="ru-RU"/>
        </w:rPr>
        <w:t>Hands</w:t>
      </w:r>
      <w:proofErr w:type="spellEnd"/>
      <w:r w:rsidRPr="00902430">
        <w:rPr>
          <w:rFonts w:asciiTheme="majorHAnsi" w:hAnsiTheme="majorHAnsi" w:cstheme="majorHAnsi"/>
          <w:sz w:val="18"/>
          <w:szCs w:val="18"/>
          <w:lang w:val="ru-RU"/>
        </w:rPr>
        <w:t xml:space="preserve"> </w:t>
      </w:r>
      <w:proofErr w:type="spellStart"/>
      <w:r w:rsidRPr="00902430">
        <w:rPr>
          <w:rFonts w:asciiTheme="majorHAnsi" w:hAnsiTheme="majorHAnsi" w:cstheme="majorHAnsi"/>
          <w:sz w:val="18"/>
          <w:szCs w:val="18"/>
          <w:lang w:val="ru-RU"/>
        </w:rPr>
        <w:t>free</w:t>
      </w:r>
      <w:proofErr w:type="spellEnd"/>
      <w:r w:rsidRPr="00902430">
        <w:rPr>
          <w:rFonts w:asciiTheme="majorHAnsi" w:hAnsiTheme="majorHAnsi" w:cstheme="majorHAnsi"/>
          <w:sz w:val="18"/>
          <w:szCs w:val="18"/>
          <w:lang w:val="ru-RU"/>
        </w:rPr>
        <w:t>).</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Запрещено использование круиз контроля либо аналогичных устройств, обеспечивающих автоматическое поддержание скорости транспортного средства.</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Постоянно и своевременно транслировать в полном объеме мониторинговые данные на платформу Заказчика до начала оказания услуг и получения пропуска, во время оказания услуг, при выполнении работ по Договору, а также по запросу Заказчика предоставлять логин и пароль для доступа к системе спутникового мониторинга в офисе и на месторождениях Заказчика. Постоянно поддерживать в рабочем состоянии системы спутникового мониторинга (БСМТС). При оказании услуг с привлечением транспортных средств по не прямым транспортным договорам, руководствоваться Приложением 5.</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Выполнять регулярный анализ показателей, получаемых с помощью установленных БСМТС, а также формировать: </w:t>
      </w:r>
    </w:p>
    <w:p w:rsidR="00902430" w:rsidRPr="00902430" w:rsidRDefault="00902430" w:rsidP="00952DFE">
      <w:pPr>
        <w:numPr>
          <w:ilvl w:val="0"/>
          <w:numId w:val="35"/>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ежедневные отчеты о нарушении скоростного режима; </w:t>
      </w:r>
    </w:p>
    <w:p w:rsidR="00902430" w:rsidRPr="00902430" w:rsidRDefault="00902430" w:rsidP="00952DFE">
      <w:pPr>
        <w:numPr>
          <w:ilvl w:val="0"/>
          <w:numId w:val="35"/>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отчет по качеству вождения (интегрированная оценка ускорения, торможения и нарушения скоростного режима) не реже 1 раза в месяц по каждому водителю и/или транспортному средству. </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Принимать меры в отношении водителей в соответствии с матрицей усовершенствования стиля вождения. (Приложение 3). </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Организовать работу по контролю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водителям нарушителям. </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Предоставлять запись с видеорегистраторов по запросу Заказчика или его представителей. </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На ежемесячной основе проводить анализ записей систем </w:t>
      </w:r>
      <w:proofErr w:type="spellStart"/>
      <w:r w:rsidRPr="00902430">
        <w:rPr>
          <w:rFonts w:asciiTheme="majorHAnsi" w:hAnsiTheme="majorHAnsi" w:cstheme="majorHAnsi"/>
          <w:sz w:val="18"/>
          <w:szCs w:val="18"/>
          <w:lang w:val="ru-RU"/>
        </w:rPr>
        <w:t>видеоаналитиики</w:t>
      </w:r>
      <w:proofErr w:type="spellEnd"/>
      <w:r w:rsidRPr="00902430">
        <w:rPr>
          <w:rFonts w:asciiTheme="majorHAnsi" w:hAnsiTheme="majorHAnsi" w:cstheme="majorHAnsi"/>
          <w:sz w:val="18"/>
          <w:szCs w:val="18"/>
          <w:lang w:val="ru-RU"/>
        </w:rPr>
        <w:t xml:space="preserve"> внутрикабинного пространства / видеорегистраторов на предмет выявления опасных действий и опасных условий. Проводить с водителями профилактическую работу по выявленным несоответствиям. </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Использовать (предоставлять) ТС, возраст которых не превышает следующих значений:</w:t>
      </w:r>
    </w:p>
    <w:p w:rsidR="00902430" w:rsidRPr="00902430" w:rsidRDefault="00902430" w:rsidP="00952DFE">
      <w:pPr>
        <w:numPr>
          <w:ilvl w:val="0"/>
          <w:numId w:val="36"/>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Для легковых ТС отечественного производства – не более 5 лет;</w:t>
      </w:r>
    </w:p>
    <w:p w:rsidR="00902430" w:rsidRPr="00902430" w:rsidRDefault="00902430" w:rsidP="00952DFE">
      <w:pPr>
        <w:numPr>
          <w:ilvl w:val="0"/>
          <w:numId w:val="36"/>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Для легковых ТС импортного производства – не более 7 лет;</w:t>
      </w:r>
    </w:p>
    <w:p w:rsidR="00902430" w:rsidRPr="00902430" w:rsidRDefault="00902430" w:rsidP="00952DFE">
      <w:pPr>
        <w:numPr>
          <w:ilvl w:val="0"/>
          <w:numId w:val="36"/>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Для грузовых ТС и автобусов – не более 10 лет; </w:t>
      </w:r>
    </w:p>
    <w:p w:rsidR="00902430" w:rsidRPr="00902430" w:rsidRDefault="00902430" w:rsidP="00952DFE">
      <w:pPr>
        <w:numPr>
          <w:ilvl w:val="0"/>
          <w:numId w:val="36"/>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Для прицепов – не более 10 лет;</w:t>
      </w:r>
    </w:p>
    <w:p w:rsidR="00902430" w:rsidRPr="00902430" w:rsidRDefault="00902430" w:rsidP="00952DFE">
      <w:pPr>
        <w:numPr>
          <w:ilvl w:val="0"/>
          <w:numId w:val="36"/>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Для самоходных машин на колесном ходу – не более 12 лет;</w:t>
      </w:r>
    </w:p>
    <w:p w:rsidR="00902430" w:rsidRPr="00902430" w:rsidRDefault="00902430" w:rsidP="00952DFE">
      <w:pPr>
        <w:numPr>
          <w:ilvl w:val="0"/>
          <w:numId w:val="36"/>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Допустимый возраст ТС и прицепов может быть увеличен при наличии заключения от завода-изготовителя или официального дилера о технической исправности. Решение о продлении возраста ТС и прицепов принимается комиссией Заказчика и Подрядчика.</w:t>
      </w:r>
    </w:p>
    <w:p w:rsidR="00902430" w:rsidRPr="00902430" w:rsidRDefault="00902430" w:rsidP="00902430">
      <w:pPr>
        <w:tabs>
          <w:tab w:val="left" w:pos="349"/>
          <w:tab w:val="left" w:pos="851"/>
          <w:tab w:val="left" w:pos="1134"/>
        </w:tabs>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Для автокранов грузоподъёмностью свыше 50 тонн, подъемных агрегатов для КРС и ПРС, мобильных буровых установок, геофизические подъемники ПКС, специальных ТС в составе флота ГРП, ГНКТ – не применимо.</w:t>
      </w:r>
    </w:p>
    <w:p w:rsidR="00902430" w:rsidRPr="00902430" w:rsidRDefault="00902430" w:rsidP="00902430">
      <w:pPr>
        <w:tabs>
          <w:tab w:val="left" w:pos="349"/>
          <w:tab w:val="left" w:pos="851"/>
          <w:tab w:val="left" w:pos="1134"/>
        </w:tabs>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w:t>
      </w:r>
    </w:p>
    <w:p w:rsidR="00902430" w:rsidRPr="00902430" w:rsidRDefault="00902430" w:rsidP="00902430">
      <w:pPr>
        <w:tabs>
          <w:tab w:val="left" w:pos="851"/>
          <w:tab w:val="left" w:pos="993"/>
        </w:tabs>
        <w:ind w:firstLine="426"/>
        <w:contextualSpacing/>
        <w:jc w:val="both"/>
        <w:rPr>
          <w:rFonts w:asciiTheme="majorHAnsi" w:hAnsiTheme="majorHAnsi" w:cstheme="majorHAnsi"/>
          <w:b/>
          <w:bCs/>
          <w:iCs/>
          <w:sz w:val="18"/>
          <w:szCs w:val="18"/>
          <w:lang w:val="ru-RU"/>
        </w:rPr>
      </w:pPr>
      <w:r w:rsidRPr="00902430">
        <w:rPr>
          <w:rFonts w:asciiTheme="majorHAnsi" w:hAnsiTheme="majorHAnsi" w:cstheme="majorHAnsi"/>
          <w:b/>
          <w:bCs/>
          <w:iCs/>
          <w:sz w:val="18"/>
          <w:szCs w:val="18"/>
          <w:lang w:val="ru-RU"/>
        </w:rPr>
        <w:t>В области обеспечения безопасности полетов при выполнении авиационных перевозок (Данный раздел не включается в договора с Подрядчиками, выполняющими услуги 11104 «Авиационное обслуживание - вертолеты»):</w:t>
      </w:r>
    </w:p>
    <w:p w:rsidR="00902430" w:rsidRPr="00902430" w:rsidRDefault="00902430" w:rsidP="00902430">
      <w:pPr>
        <w:tabs>
          <w:tab w:val="left" w:pos="851"/>
          <w:tab w:val="left" w:pos="993"/>
        </w:tabs>
        <w:ind w:firstLine="426"/>
        <w:contextualSpacing/>
        <w:jc w:val="both"/>
        <w:rPr>
          <w:rFonts w:asciiTheme="majorHAnsi" w:hAnsiTheme="majorHAnsi" w:cstheme="majorHAnsi"/>
          <w:b/>
          <w:bCs/>
          <w:iCs/>
          <w:sz w:val="18"/>
          <w:szCs w:val="18"/>
          <w:lang w:val="ru-RU"/>
        </w:rPr>
      </w:pPr>
      <w:r w:rsidRPr="00902430">
        <w:rPr>
          <w:rFonts w:asciiTheme="majorHAnsi" w:hAnsiTheme="majorHAnsi" w:cstheme="majorHAnsi"/>
          <w:sz w:val="18"/>
          <w:szCs w:val="18"/>
          <w:lang w:val="ru-RU"/>
        </w:rPr>
        <w:t>Стороны согласовали, что по общему правилу самостоятельная доставка персонала Подрядчиком на производственные объекты Заказчика не допускается. При выполнении Работ на автономных объектах, в период отсутствия автомобильных дорог, доставка вертолетным транспортом персонала Подрядчика (привлеченных Подрядчиком Субподрядчиков) на Объекты Заказчика организуется:</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Заказчиком с заключением агентского договора на организацию перевозок. Заказчик (Агент) обязуется за вознаграждение по поручению Подрядчика (Принципала) от своего имени, но за счет Принципала организовать доставку вертолетным транспортом Персонала Подрядчика на Объекты Заказчика на основании заключенного с авиаперевозчиком договора. В агентском договоре регулируются вопросы, связанные с организацией Заказчиком авиаперевозок и порядком расчета Подрядчика за данные услуги. При этом Заказчик обязуется компенсировать Подрядчику фактическую сумму затрат, понесенных Подрядчиком при исполнении агентского договора, включая агентское вознаграждение.</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Заказчиком на давальческой основе (иждивением Заказчика), т.е. самостоятельно своими силами (или силами привлеченного авиаперевозчика) и за свой счет.</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Оператором авиаперевозок в рамках группы компаний ПАО «Газпром нефть» - ООО «</w:t>
      </w:r>
      <w:proofErr w:type="spellStart"/>
      <w:r w:rsidRPr="00902430">
        <w:rPr>
          <w:rFonts w:asciiTheme="majorHAnsi" w:hAnsiTheme="majorHAnsi" w:cstheme="majorHAnsi"/>
          <w:sz w:val="18"/>
          <w:szCs w:val="18"/>
          <w:lang w:val="ru-RU"/>
        </w:rPr>
        <w:t>Газпромнефть</w:t>
      </w:r>
      <w:proofErr w:type="spellEnd"/>
      <w:r w:rsidRPr="00902430">
        <w:rPr>
          <w:rFonts w:asciiTheme="majorHAnsi" w:hAnsiTheme="majorHAnsi" w:cstheme="majorHAnsi"/>
          <w:sz w:val="18"/>
          <w:szCs w:val="18"/>
          <w:lang w:val="ru-RU"/>
        </w:rPr>
        <w:t>-Снабжение» с заключением договора на оказание услуг по организации авиаперевозок (где ООО «</w:t>
      </w:r>
      <w:proofErr w:type="spellStart"/>
      <w:r w:rsidRPr="00902430">
        <w:rPr>
          <w:rFonts w:asciiTheme="majorHAnsi" w:hAnsiTheme="majorHAnsi" w:cstheme="majorHAnsi"/>
          <w:sz w:val="18"/>
          <w:szCs w:val="18"/>
          <w:lang w:val="ru-RU"/>
        </w:rPr>
        <w:t>Газпромнефть</w:t>
      </w:r>
      <w:proofErr w:type="spellEnd"/>
      <w:r w:rsidRPr="00902430">
        <w:rPr>
          <w:rFonts w:asciiTheme="majorHAnsi" w:hAnsiTheme="majorHAnsi" w:cstheme="majorHAnsi"/>
          <w:sz w:val="18"/>
          <w:szCs w:val="18"/>
          <w:lang w:val="ru-RU"/>
        </w:rPr>
        <w:t>-Снабжение»-Исполнитель, Подрядчик – Заказчик). В договоре на оказание услуг по организации авиаперевозок регулируются вопросы, связанные с организацией ООО «</w:t>
      </w:r>
      <w:proofErr w:type="spellStart"/>
      <w:r w:rsidRPr="00902430">
        <w:rPr>
          <w:rFonts w:asciiTheme="majorHAnsi" w:hAnsiTheme="majorHAnsi" w:cstheme="majorHAnsi"/>
          <w:sz w:val="18"/>
          <w:szCs w:val="18"/>
          <w:lang w:val="ru-RU"/>
        </w:rPr>
        <w:t>Газпромнефть</w:t>
      </w:r>
      <w:proofErr w:type="spellEnd"/>
      <w:r w:rsidRPr="00902430">
        <w:rPr>
          <w:rFonts w:asciiTheme="majorHAnsi" w:hAnsiTheme="majorHAnsi" w:cstheme="majorHAnsi"/>
          <w:sz w:val="18"/>
          <w:szCs w:val="18"/>
          <w:lang w:val="ru-RU"/>
        </w:rPr>
        <w:t xml:space="preserve">-Снабжение» авиаперевозок и порядком расчета Подрядчиком за данные услуги. При этом Заказчик обязуется компенсировать Подрядчику фактическую сумму затрат, понесенных Подрядчиком по договору на оказание услуг по организации авиаперевозок. </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При самостоятельной доставке грузов вертолетным транспортом на производственные объекты Заказчика, Подрядчик в обязательном порядке, накануне дня полета, должен письменно проинформировать представителя Заказчика об осуществлении полета, с указанием следующей информации:</w:t>
      </w:r>
    </w:p>
    <w:p w:rsidR="00902430" w:rsidRPr="00902430" w:rsidRDefault="00902430" w:rsidP="00952DFE">
      <w:pPr>
        <w:numPr>
          <w:ilvl w:val="0"/>
          <w:numId w:val="37"/>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Необходимость выполнения рейса (Например, оказание услуг по бурению по договору №____);</w:t>
      </w:r>
    </w:p>
    <w:p w:rsidR="00902430" w:rsidRPr="00902430" w:rsidRDefault="00902430" w:rsidP="00952DFE">
      <w:pPr>
        <w:numPr>
          <w:ilvl w:val="0"/>
          <w:numId w:val="37"/>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Наименование авиаперевозчика; </w:t>
      </w:r>
    </w:p>
    <w:p w:rsidR="00902430" w:rsidRPr="00902430" w:rsidRDefault="00902430" w:rsidP="00952DFE">
      <w:pPr>
        <w:numPr>
          <w:ilvl w:val="0"/>
          <w:numId w:val="37"/>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Бортовой номер воздушного судна (далее ВС);</w:t>
      </w:r>
    </w:p>
    <w:p w:rsidR="00902430" w:rsidRPr="00902430" w:rsidRDefault="00902430" w:rsidP="00952DFE">
      <w:pPr>
        <w:numPr>
          <w:ilvl w:val="0"/>
          <w:numId w:val="37"/>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Характер загрузки ВС (сопровождающие/груз); </w:t>
      </w:r>
    </w:p>
    <w:p w:rsidR="00902430" w:rsidRPr="00902430" w:rsidRDefault="00902430" w:rsidP="00952DFE">
      <w:pPr>
        <w:numPr>
          <w:ilvl w:val="0"/>
          <w:numId w:val="37"/>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Маршрут перелета с указанием наименования посадочной площадки Заказчика; </w:t>
      </w:r>
    </w:p>
    <w:p w:rsidR="00902430" w:rsidRPr="00902430" w:rsidRDefault="00902430" w:rsidP="00952DFE">
      <w:pPr>
        <w:numPr>
          <w:ilvl w:val="0"/>
          <w:numId w:val="37"/>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ФИО членов экипажа ВС (КВС, ВП, БМ);</w:t>
      </w:r>
    </w:p>
    <w:p w:rsidR="00902430" w:rsidRPr="00902430" w:rsidRDefault="00902430" w:rsidP="00952DFE">
      <w:pPr>
        <w:numPr>
          <w:ilvl w:val="0"/>
          <w:numId w:val="37"/>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Налет членов экипажа ВС (КВС, ВП, БМ);</w:t>
      </w:r>
    </w:p>
    <w:p w:rsidR="00902430" w:rsidRPr="00902430" w:rsidRDefault="00902430" w:rsidP="00952DFE">
      <w:pPr>
        <w:numPr>
          <w:ilvl w:val="0"/>
          <w:numId w:val="37"/>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Время прибытия/убытия ВС на посадочную площадку Заказчика.</w:t>
      </w:r>
    </w:p>
    <w:p w:rsidR="00902430" w:rsidRPr="00902430" w:rsidRDefault="00902430" w:rsidP="00952DFE">
      <w:pPr>
        <w:numPr>
          <w:ilvl w:val="0"/>
          <w:numId w:val="37"/>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Назначенные ответственные за погрузку/разгрузку груза.</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При самостоятельном использовании Подрядчиком БВС на объекте Заказчика и в непосредственной близости, Подрядчик обязан на кануне дня полета, письменно проинформировать представителя Заказчика об осуществлении полета БВС и организовать полеты БВС в соответствии Заказчика.</w:t>
      </w:r>
    </w:p>
    <w:p w:rsidR="00902430" w:rsidRPr="00902430" w:rsidRDefault="00902430" w:rsidP="00952DFE">
      <w:pPr>
        <w:pStyle w:val="af4"/>
        <w:numPr>
          <w:ilvl w:val="2"/>
          <w:numId w:val="22"/>
        </w:numPr>
        <w:tabs>
          <w:tab w:val="left" w:pos="349"/>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В исключительных случаях, доставка персонала Подрядчика вертолетным транспортом может быть организована самостоятельно. Под самостоятельной доставкой Стороны понимают доставку персонала Подрядчика на производственные Объекты Заказчика по прямому договору Подрядчика с авиационным перевозчиком. В рамках организации самостоятельной доставки персонала Подрядчика на объекты Заказчика, необходимо:</w:t>
      </w:r>
    </w:p>
    <w:p w:rsidR="00902430" w:rsidRPr="00902430" w:rsidRDefault="00902430" w:rsidP="00952DFE">
      <w:pPr>
        <w:pStyle w:val="af4"/>
        <w:numPr>
          <w:ilvl w:val="3"/>
          <w:numId w:val="26"/>
        </w:numPr>
        <w:tabs>
          <w:tab w:val="left" w:pos="1560"/>
        </w:tabs>
        <w:ind w:left="0" w:firstLine="567"/>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Предоставить информацию по безопасности полетов авиаперевозчика за 5 лет с целью анализа показателя безопасности полетов. В случае превышения показателя БП авиаперевозчика отраслевого показателя, данный авиаперевозчик не допускается;</w:t>
      </w:r>
    </w:p>
    <w:p w:rsidR="00902430" w:rsidRPr="00902430" w:rsidRDefault="00902430" w:rsidP="00952DFE">
      <w:pPr>
        <w:pStyle w:val="af4"/>
        <w:numPr>
          <w:ilvl w:val="3"/>
          <w:numId w:val="26"/>
        </w:numPr>
        <w:tabs>
          <w:tab w:val="left" w:pos="1560"/>
        </w:tabs>
        <w:ind w:left="0" w:firstLine="567"/>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Предоставить информации о стоимости тарифа за один летный час, в соответствии с договором между подрядчиком и авиационным перевозчиком. В случае превышения тарифа действующих тарифов по данному маршруту между Заказчиком и авиаперевозчиком данный авиаперевозчик не допускается, за исключением случаев, когда Подрядчик организовывает авиаперевозку в рамках основного договора за свой счет (без </w:t>
      </w:r>
      <w:proofErr w:type="spellStart"/>
      <w:r w:rsidRPr="00902430">
        <w:rPr>
          <w:rFonts w:asciiTheme="majorHAnsi" w:hAnsiTheme="majorHAnsi" w:cstheme="majorHAnsi"/>
          <w:sz w:val="18"/>
          <w:szCs w:val="18"/>
          <w:lang w:val="ru-RU"/>
        </w:rPr>
        <w:t>перевыставления</w:t>
      </w:r>
      <w:proofErr w:type="spellEnd"/>
      <w:r w:rsidRPr="00902430">
        <w:rPr>
          <w:rFonts w:asciiTheme="majorHAnsi" w:hAnsiTheme="majorHAnsi" w:cstheme="majorHAnsi"/>
          <w:sz w:val="18"/>
          <w:szCs w:val="18"/>
          <w:lang w:val="ru-RU"/>
        </w:rPr>
        <w:t xml:space="preserve"> затрат в адрес Заказчика); </w:t>
      </w:r>
    </w:p>
    <w:p w:rsidR="00902430" w:rsidRPr="00902430" w:rsidRDefault="00902430" w:rsidP="00952DFE">
      <w:pPr>
        <w:pStyle w:val="af4"/>
        <w:numPr>
          <w:ilvl w:val="3"/>
          <w:numId w:val="26"/>
        </w:numPr>
        <w:tabs>
          <w:tab w:val="left" w:pos="1560"/>
        </w:tabs>
        <w:ind w:left="0" w:firstLine="567"/>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Авиаперевозчику пройти квалификацию в периметре Компании;</w:t>
      </w:r>
    </w:p>
    <w:p w:rsidR="00902430" w:rsidRPr="00902430" w:rsidRDefault="00902430" w:rsidP="00952DFE">
      <w:pPr>
        <w:pStyle w:val="af4"/>
        <w:numPr>
          <w:ilvl w:val="3"/>
          <w:numId w:val="26"/>
        </w:numPr>
        <w:tabs>
          <w:tab w:val="left" w:pos="1560"/>
        </w:tabs>
        <w:ind w:left="0" w:firstLine="567"/>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Организовать проведение комплексного авиационно-технического аудита на предмет соответствия требованиям Компании.</w:t>
      </w:r>
    </w:p>
    <w:p w:rsidR="00902430" w:rsidRPr="00902430" w:rsidRDefault="00902430" w:rsidP="00902430">
      <w:pPr>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По итогам реализации требований пунктов 1.5.30.1–1.5.30.4 результаты будут рассмотрены коллегиальным органом и в случае положительного решения, данный авиационный подрядчик будет допущен к выполнению доставки персонала Подрядчика на производственные Объекты Заказчика.</w:t>
      </w:r>
    </w:p>
    <w:p w:rsidR="00902430" w:rsidRPr="00902430" w:rsidRDefault="00902430" w:rsidP="00902430">
      <w:pPr>
        <w:tabs>
          <w:tab w:val="left" w:pos="851"/>
          <w:tab w:val="left" w:pos="993"/>
        </w:tabs>
        <w:ind w:firstLine="426"/>
        <w:contextualSpacing/>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Дополнительно, при организации Подрядчиком перевозки персонала воздушным транспортом, перевозки грузов, проведение погрузо-разгрузочных работ на объектах Заказчика в целях повышения уровня ПБ при выполнении работ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02430" w:rsidRPr="00902430" w:rsidRDefault="00902430" w:rsidP="00902430">
      <w:pPr>
        <w:tabs>
          <w:tab w:val="left" w:pos="1134"/>
        </w:tabs>
        <w:ind w:left="426"/>
        <w:contextualSpacing/>
        <w:jc w:val="both"/>
        <w:rPr>
          <w:rFonts w:asciiTheme="majorHAnsi" w:hAnsiTheme="majorHAnsi" w:cstheme="majorHAnsi"/>
          <w:sz w:val="18"/>
          <w:szCs w:val="18"/>
          <w:lang w:val="ru-RU"/>
        </w:rPr>
      </w:pPr>
    </w:p>
    <w:p w:rsidR="00902430" w:rsidRPr="00902430" w:rsidRDefault="00902430" w:rsidP="00902430">
      <w:pPr>
        <w:tabs>
          <w:tab w:val="left" w:pos="142"/>
          <w:tab w:val="left" w:pos="993"/>
        </w:tabs>
        <w:ind w:firstLine="426"/>
        <w:jc w:val="both"/>
        <w:rPr>
          <w:rFonts w:asciiTheme="majorHAnsi" w:hAnsiTheme="majorHAnsi" w:cstheme="majorHAnsi"/>
          <w:b/>
          <w:iCs/>
          <w:sz w:val="18"/>
          <w:szCs w:val="18"/>
          <w:lang w:val="ru-RU"/>
        </w:rPr>
      </w:pPr>
      <w:r w:rsidRPr="00902430">
        <w:rPr>
          <w:rFonts w:asciiTheme="majorHAnsi" w:hAnsiTheme="majorHAnsi" w:cstheme="majorHAnsi"/>
          <w:b/>
          <w:iCs/>
          <w:sz w:val="18"/>
          <w:szCs w:val="18"/>
          <w:lang w:val="ru-RU"/>
        </w:rPr>
        <w:t xml:space="preserve">В области перевозок водным транспортом Подрядчик обязан включить с </w:t>
      </w:r>
    </w:p>
    <w:p w:rsidR="00902430" w:rsidRPr="00902430" w:rsidRDefault="00902430" w:rsidP="00902430">
      <w:pPr>
        <w:tabs>
          <w:tab w:val="left" w:pos="142"/>
          <w:tab w:val="left" w:pos="993"/>
        </w:tabs>
        <w:ind w:firstLine="426"/>
        <w:jc w:val="both"/>
        <w:rPr>
          <w:rFonts w:asciiTheme="majorHAnsi" w:hAnsiTheme="majorHAnsi" w:cstheme="majorHAnsi"/>
          <w:sz w:val="18"/>
          <w:szCs w:val="18"/>
          <w:lang w:val="ru-RU"/>
        </w:rPr>
      </w:pPr>
      <w:r w:rsidRPr="00902430">
        <w:rPr>
          <w:rFonts w:asciiTheme="majorHAnsi" w:hAnsiTheme="majorHAnsi" w:cstheme="majorHAnsi"/>
          <w:b/>
          <w:iCs/>
          <w:sz w:val="18"/>
          <w:szCs w:val="18"/>
          <w:lang w:val="ru-RU"/>
        </w:rPr>
        <w:t>Судо-перевозчиком следующие требования</w:t>
      </w:r>
      <w:r w:rsidRPr="00902430">
        <w:rPr>
          <w:rFonts w:asciiTheme="majorHAnsi" w:hAnsiTheme="majorHAnsi" w:cstheme="majorHAnsi"/>
          <w:b/>
          <w:i/>
          <w:iCs/>
          <w:sz w:val="18"/>
          <w:szCs w:val="18"/>
          <w:lang w:val="ru-RU"/>
        </w:rPr>
        <w:t xml:space="preserve">: </w:t>
      </w:r>
    </w:p>
    <w:p w:rsidR="00902430" w:rsidRPr="00902430" w:rsidRDefault="00902430" w:rsidP="00952DFE">
      <w:pPr>
        <w:pStyle w:val="af4"/>
        <w:numPr>
          <w:ilvl w:val="2"/>
          <w:numId w:val="26"/>
        </w:numPr>
        <w:tabs>
          <w:tab w:val="left" w:pos="993"/>
          <w:tab w:val="left" w:pos="1134"/>
        </w:tabs>
        <w:ind w:left="0" w:firstLine="426"/>
        <w:jc w:val="both"/>
        <w:rPr>
          <w:rFonts w:asciiTheme="majorHAnsi" w:hAnsiTheme="majorHAnsi" w:cstheme="majorHAnsi"/>
          <w:iCs/>
          <w:sz w:val="18"/>
          <w:szCs w:val="18"/>
          <w:lang w:val="ru-RU"/>
        </w:rPr>
      </w:pPr>
      <w:r w:rsidRPr="00902430">
        <w:rPr>
          <w:rFonts w:asciiTheme="majorHAnsi" w:hAnsiTheme="majorHAnsi" w:cstheme="majorHAnsi"/>
          <w:sz w:val="18"/>
          <w:szCs w:val="18"/>
          <w:lang w:val="ru-RU"/>
        </w:rPr>
        <w:t>Предоставить суда и контейнеры под погрузку в технически исправном состоянии с наличием всех необходимых разрешительных документов. Суда должны быть снабжены всем необходимым аварийно-спасательным оборудованием и иным имуществом в соответствии с требованиями страны присутствия в зависимости от принадлежности судна к своему классификационному обществу. При перевозке людей пассажирским водным транспортом на каждом борту должно быть количество спасательных средств, достаточное для спасения всех лиц, находящихся на борту</w:t>
      </w:r>
      <w:r w:rsidRPr="00902430">
        <w:rPr>
          <w:rFonts w:asciiTheme="majorHAnsi" w:hAnsiTheme="majorHAnsi" w:cstheme="majorHAnsi"/>
          <w:iCs/>
          <w:sz w:val="18"/>
          <w:szCs w:val="18"/>
          <w:lang w:val="ru-RU"/>
        </w:rPr>
        <w:t>;</w:t>
      </w:r>
    </w:p>
    <w:p w:rsidR="00902430" w:rsidRPr="00902430" w:rsidRDefault="00902430" w:rsidP="00952DFE">
      <w:pPr>
        <w:numPr>
          <w:ilvl w:val="2"/>
          <w:numId w:val="26"/>
        </w:numPr>
        <w:tabs>
          <w:tab w:val="left" w:pos="1134"/>
        </w:tabs>
        <w:ind w:left="0" w:firstLine="426"/>
        <w:contextualSpacing/>
        <w:jc w:val="both"/>
        <w:rPr>
          <w:rFonts w:asciiTheme="majorHAnsi" w:hAnsiTheme="majorHAnsi" w:cstheme="majorHAnsi"/>
          <w:iCs/>
          <w:sz w:val="18"/>
          <w:szCs w:val="18"/>
          <w:lang w:val="ru-RU"/>
        </w:rPr>
      </w:pPr>
      <w:r w:rsidRPr="00902430">
        <w:rPr>
          <w:rFonts w:asciiTheme="majorHAnsi" w:hAnsiTheme="majorHAnsi" w:cstheme="majorHAnsi"/>
          <w:iCs/>
          <w:sz w:val="18"/>
          <w:szCs w:val="18"/>
          <w:lang w:val="ru-RU"/>
        </w:rPr>
        <w:t xml:space="preserve"> </w:t>
      </w:r>
      <w:r w:rsidRPr="00902430">
        <w:rPr>
          <w:rFonts w:asciiTheme="majorHAnsi" w:hAnsiTheme="majorHAnsi" w:cstheme="majorHAnsi"/>
          <w:sz w:val="18"/>
          <w:szCs w:val="18"/>
          <w:lang w:val="ru-RU"/>
        </w:rPr>
        <w:t>Обеспечить минимальный допустимый состав экипажа эксплуатируемого судна, имеющий все необходимые дипломы, разрешения и квалификационные требования, годный по состоянию здоровья к такой работе;</w:t>
      </w:r>
      <w:r w:rsidRPr="00902430">
        <w:rPr>
          <w:rFonts w:asciiTheme="majorHAnsi" w:hAnsiTheme="majorHAnsi" w:cstheme="majorHAnsi"/>
          <w:sz w:val="18"/>
          <w:szCs w:val="18"/>
          <w:lang w:val="ru-RU"/>
        </w:rPr>
        <w:tab/>
      </w:r>
    </w:p>
    <w:p w:rsidR="00902430" w:rsidRPr="00902430" w:rsidRDefault="00902430" w:rsidP="00952DFE">
      <w:pPr>
        <w:numPr>
          <w:ilvl w:val="2"/>
          <w:numId w:val="26"/>
        </w:numPr>
        <w:tabs>
          <w:tab w:val="left" w:pos="1134"/>
        </w:tabs>
        <w:ind w:left="0" w:firstLine="426"/>
        <w:contextualSpacing/>
        <w:jc w:val="both"/>
        <w:rPr>
          <w:rFonts w:asciiTheme="majorHAnsi" w:hAnsiTheme="majorHAnsi" w:cstheme="majorHAnsi"/>
          <w:iCs/>
          <w:sz w:val="18"/>
          <w:szCs w:val="18"/>
          <w:lang w:val="ru-RU"/>
        </w:rPr>
      </w:pPr>
      <w:r w:rsidRPr="00902430">
        <w:rPr>
          <w:rFonts w:asciiTheme="majorHAnsi" w:hAnsiTheme="majorHAnsi" w:cstheme="majorHAnsi"/>
          <w:iCs/>
          <w:sz w:val="18"/>
          <w:szCs w:val="18"/>
          <w:lang w:val="ru-RU"/>
        </w:rPr>
        <w:t xml:space="preserve"> </w:t>
      </w:r>
      <w:r w:rsidRPr="00902430">
        <w:rPr>
          <w:rFonts w:asciiTheme="majorHAnsi" w:hAnsiTheme="majorHAnsi" w:cstheme="majorHAnsi"/>
          <w:sz w:val="18"/>
          <w:szCs w:val="18"/>
          <w:lang w:val="ru-RU"/>
        </w:rPr>
        <w:t>Обеспечить выполнение требований экологической безопасности при эксплуатации судов;</w:t>
      </w:r>
    </w:p>
    <w:p w:rsidR="00902430" w:rsidRPr="00902430" w:rsidRDefault="00902430" w:rsidP="00952DFE">
      <w:pPr>
        <w:numPr>
          <w:ilvl w:val="2"/>
          <w:numId w:val="26"/>
        </w:numPr>
        <w:tabs>
          <w:tab w:val="left" w:pos="1134"/>
        </w:tabs>
        <w:ind w:left="0" w:firstLine="426"/>
        <w:contextualSpacing/>
        <w:jc w:val="both"/>
        <w:rPr>
          <w:rFonts w:asciiTheme="majorHAnsi" w:hAnsiTheme="majorHAnsi" w:cstheme="majorHAnsi"/>
          <w:iCs/>
          <w:sz w:val="18"/>
          <w:szCs w:val="18"/>
          <w:lang w:val="ru-RU"/>
        </w:rPr>
      </w:pPr>
      <w:r w:rsidRPr="00902430">
        <w:rPr>
          <w:rFonts w:asciiTheme="majorHAnsi" w:hAnsiTheme="majorHAnsi" w:cstheme="majorHAnsi"/>
          <w:iCs/>
          <w:sz w:val="18"/>
          <w:szCs w:val="18"/>
          <w:lang w:val="ru-RU"/>
        </w:rPr>
        <w:t xml:space="preserve"> </w:t>
      </w:r>
      <w:r w:rsidRPr="00902430">
        <w:rPr>
          <w:rFonts w:asciiTheme="majorHAnsi" w:hAnsiTheme="majorHAnsi" w:cstheme="majorHAnsi"/>
          <w:sz w:val="18"/>
          <w:szCs w:val="18"/>
          <w:lang w:val="ru-RU"/>
        </w:rPr>
        <w:t>Иметь страховой полис гражданской ответственности (кроме маломерных судов).</w:t>
      </w:r>
    </w:p>
    <w:p w:rsidR="00902430" w:rsidRPr="00902430" w:rsidRDefault="00902430" w:rsidP="00902430">
      <w:pPr>
        <w:tabs>
          <w:tab w:val="left" w:pos="851"/>
          <w:tab w:val="left" w:pos="993"/>
        </w:tabs>
        <w:ind w:firstLine="426"/>
        <w:jc w:val="both"/>
        <w:rPr>
          <w:rFonts w:asciiTheme="majorHAnsi" w:hAnsiTheme="majorHAnsi" w:cstheme="majorHAnsi"/>
          <w:iCs/>
          <w:sz w:val="18"/>
          <w:szCs w:val="18"/>
          <w:lang w:val="ru-RU"/>
        </w:rPr>
      </w:pPr>
    </w:p>
    <w:p w:rsidR="00902430" w:rsidRPr="00902430" w:rsidRDefault="00902430" w:rsidP="00952DFE">
      <w:pPr>
        <w:pStyle w:val="af4"/>
        <w:numPr>
          <w:ilvl w:val="1"/>
          <w:numId w:val="16"/>
        </w:numPr>
        <w:tabs>
          <w:tab w:val="left" w:pos="1276"/>
        </w:tabs>
        <w:jc w:val="both"/>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 xml:space="preserve">В области экологической безопасности Подрядчик обязан обеспечить соблюдение следующих требований: </w:t>
      </w:r>
    </w:p>
    <w:p w:rsidR="00902430" w:rsidRPr="00902430" w:rsidRDefault="00902430" w:rsidP="00902430">
      <w:pPr>
        <w:pStyle w:val="af4"/>
        <w:tabs>
          <w:tab w:val="left" w:pos="1276"/>
        </w:tabs>
        <w:ind w:left="693"/>
        <w:jc w:val="both"/>
        <w:rPr>
          <w:rFonts w:asciiTheme="majorHAnsi" w:hAnsiTheme="majorHAnsi" w:cstheme="majorHAnsi"/>
          <w:b/>
          <w:bCs/>
          <w:sz w:val="18"/>
          <w:szCs w:val="18"/>
          <w:lang w:val="ru-RU" w:eastAsia="ru-RU"/>
        </w:rPr>
      </w:pPr>
    </w:p>
    <w:p w:rsidR="00902430" w:rsidRPr="00902430" w:rsidRDefault="00902430" w:rsidP="00952DFE">
      <w:pPr>
        <w:pStyle w:val="af4"/>
        <w:numPr>
          <w:ilvl w:val="2"/>
          <w:numId w:val="16"/>
        </w:numPr>
        <w:tabs>
          <w:tab w:val="left" w:pos="426"/>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Обеспечить постановку собственных объектов негативного воздействия на окружающую среду на государственный учет, в </w:t>
      </w:r>
      <w:proofErr w:type="spellStart"/>
      <w:r w:rsidRPr="00902430">
        <w:rPr>
          <w:rFonts w:asciiTheme="majorHAnsi" w:hAnsiTheme="majorHAnsi" w:cstheme="majorHAnsi"/>
          <w:sz w:val="18"/>
          <w:szCs w:val="18"/>
          <w:lang w:val="ru-RU"/>
        </w:rPr>
        <w:t>т.ч</w:t>
      </w:r>
      <w:proofErr w:type="spellEnd"/>
      <w:r w:rsidRPr="00902430">
        <w:rPr>
          <w:rFonts w:asciiTheme="majorHAnsi" w:hAnsiTheme="majorHAnsi" w:cstheme="majorHAnsi"/>
          <w:sz w:val="18"/>
          <w:szCs w:val="18"/>
          <w:lang w:val="ru-RU"/>
        </w:rPr>
        <w:t>. при осуществлении на объекте, оказывающем негативное воздействие на окружающую среду:</w:t>
      </w:r>
    </w:p>
    <w:p w:rsidR="00902430" w:rsidRPr="00902430" w:rsidRDefault="00902430" w:rsidP="00952DFE">
      <w:pPr>
        <w:numPr>
          <w:ilvl w:val="0"/>
          <w:numId w:val="38"/>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хозяйственной и (или) иной деятельности по строительству объектов капитального строительства продолжительностью более 6 месяцев – как ОНВОС III категории;</w:t>
      </w:r>
    </w:p>
    <w:p w:rsidR="00902430" w:rsidRPr="00902430" w:rsidRDefault="00902430" w:rsidP="00952DFE">
      <w:pPr>
        <w:numPr>
          <w:ilvl w:val="0"/>
          <w:numId w:val="38"/>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хозяйственной и (или) иной деятельности по строительству объектов капитального строительства продолжительностью менее 6 месяцев – как ОНВОС IV категории.</w:t>
      </w:r>
    </w:p>
    <w:p w:rsidR="00902430" w:rsidRPr="00902430" w:rsidRDefault="00902430" w:rsidP="00952DFE">
      <w:pPr>
        <w:pStyle w:val="af4"/>
        <w:numPr>
          <w:ilvl w:val="2"/>
          <w:numId w:val="16"/>
        </w:numPr>
        <w:tabs>
          <w:tab w:val="left" w:pos="426"/>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Самостоятельно осуществить нормирование воздействия на окружающую среду с получением соответствующих разрешительных документов в отношении собственных объектов НВОС с учетом их категории.</w:t>
      </w:r>
    </w:p>
    <w:p w:rsidR="00902430" w:rsidRPr="00902430" w:rsidRDefault="00902430" w:rsidP="00952DFE">
      <w:pPr>
        <w:pStyle w:val="af4"/>
        <w:numPr>
          <w:ilvl w:val="2"/>
          <w:numId w:val="16"/>
        </w:numPr>
        <w:tabs>
          <w:tab w:val="left" w:pos="426"/>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Самостоятельно производить начисления и оплату платежей за негативное воздействие на окружающую среду, вести установленную отчетность в соответствии с законодательством РФ.</w:t>
      </w:r>
    </w:p>
    <w:p w:rsidR="00902430" w:rsidRPr="00902430" w:rsidRDefault="00902430" w:rsidP="00952DFE">
      <w:pPr>
        <w:pStyle w:val="af4"/>
        <w:numPr>
          <w:ilvl w:val="2"/>
          <w:numId w:val="16"/>
        </w:numPr>
        <w:tabs>
          <w:tab w:val="left" w:pos="426"/>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Подрядчик является собственником отходов производства и потребления,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Договора, за исключением видов отходов, которые ДО определяет самостоятельно в соответствии с предметом, условиями и положениями договора).</w:t>
      </w:r>
    </w:p>
    <w:p w:rsidR="00902430" w:rsidRPr="00902430" w:rsidRDefault="00902430" w:rsidP="00952DFE">
      <w:pPr>
        <w:pStyle w:val="af4"/>
        <w:numPr>
          <w:ilvl w:val="2"/>
          <w:numId w:val="16"/>
        </w:numPr>
        <w:tabs>
          <w:tab w:val="left" w:pos="426"/>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В процессе выполнения работ обеспечить обустройство мест накопления отходов, для формирования партии отходов с целью их дальнейшей обработки, утилизации, обезвреживания, размещения, передачи другим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по договорам, самостоятельно заключенным Подрядчиком. Объекты накопления отходов согласовать с Заказчиком. </w:t>
      </w:r>
    </w:p>
    <w:p w:rsidR="00902430" w:rsidRPr="00902430" w:rsidRDefault="00902430" w:rsidP="00902430">
      <w:pPr>
        <w:tabs>
          <w:tab w:val="left" w:pos="851"/>
          <w:tab w:val="left" w:pos="993"/>
        </w:tabs>
        <w:spacing w:line="259" w:lineRule="auto"/>
        <w:ind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Обустройство мест накопления отходов осуществляется в соответствии с действующим законодательством. Отходы должны накапливаться раздельно по видам, группам или группам однородных отходов в ёмкости/контейнеры заводского исполнения по прямому назначению согласно паспорту изделия. В целях организации безопасного производства работ и жизнедеятельности на объектах Заказчика запрещено использование </w:t>
      </w:r>
      <w:proofErr w:type="spellStart"/>
      <w:r w:rsidRPr="00902430">
        <w:rPr>
          <w:rFonts w:asciiTheme="majorHAnsi" w:hAnsiTheme="majorHAnsi" w:cstheme="majorHAnsi"/>
          <w:sz w:val="18"/>
          <w:szCs w:val="18"/>
          <w:lang w:val="ru-RU"/>
        </w:rPr>
        <w:t>бочкотары</w:t>
      </w:r>
      <w:proofErr w:type="spellEnd"/>
      <w:r w:rsidRPr="00902430">
        <w:rPr>
          <w:rFonts w:asciiTheme="majorHAnsi" w:hAnsiTheme="majorHAnsi" w:cstheme="majorHAnsi"/>
          <w:sz w:val="18"/>
          <w:szCs w:val="18"/>
          <w:lang w:val="ru-RU"/>
        </w:rPr>
        <w:t>.</w:t>
      </w:r>
    </w:p>
    <w:p w:rsidR="00902430" w:rsidRPr="00902430" w:rsidRDefault="00902430" w:rsidP="00902430">
      <w:pPr>
        <w:tabs>
          <w:tab w:val="left" w:pos="851"/>
          <w:tab w:val="left" w:pos="993"/>
        </w:tabs>
        <w:ind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При наличии лицензии на сбор, транспортирование, обработку, утилизацию, обезвреживание, размещение отходов I-IV классов опасности, Подрядчик вправе самостоятельно осуществлять деятельность по обращению с отходами согласно данной лицензии.</w:t>
      </w:r>
    </w:p>
    <w:p w:rsidR="00902430" w:rsidRPr="00902430" w:rsidRDefault="00902430" w:rsidP="00902430">
      <w:pPr>
        <w:tabs>
          <w:tab w:val="left" w:pos="851"/>
          <w:tab w:val="left" w:pos="993"/>
        </w:tabs>
        <w:ind w:firstLine="567"/>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Обеспечивает наличие паспортов на отходы производства и потребления и ведение учета движения отходов в соответствии с требованием действующего законодательства.</w:t>
      </w:r>
    </w:p>
    <w:p w:rsidR="00902430" w:rsidRPr="00902430" w:rsidRDefault="00902430" w:rsidP="00952DFE">
      <w:pPr>
        <w:pStyle w:val="af4"/>
        <w:numPr>
          <w:ilvl w:val="2"/>
          <w:numId w:val="16"/>
        </w:numPr>
        <w:tabs>
          <w:tab w:val="left" w:pos="426"/>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Подрядчик обеспечивает раздельный сбор производственных и хозяйственно-бытовых сточных вод в емкости/септики заводского исполнения. Использование </w:t>
      </w:r>
      <w:proofErr w:type="spellStart"/>
      <w:r w:rsidRPr="00902430">
        <w:rPr>
          <w:rFonts w:asciiTheme="majorHAnsi" w:hAnsiTheme="majorHAnsi" w:cstheme="majorHAnsi"/>
          <w:sz w:val="18"/>
          <w:szCs w:val="18"/>
          <w:lang w:val="ru-RU"/>
        </w:rPr>
        <w:t>бочкотары</w:t>
      </w:r>
      <w:proofErr w:type="spellEnd"/>
      <w:r w:rsidRPr="00902430">
        <w:rPr>
          <w:rFonts w:asciiTheme="majorHAnsi" w:hAnsiTheme="majorHAnsi" w:cstheme="majorHAnsi"/>
          <w:sz w:val="18"/>
          <w:szCs w:val="18"/>
          <w:lang w:val="ru-RU"/>
        </w:rPr>
        <w:t xml:space="preserve"> для сбора стоков запрещено.</w:t>
      </w:r>
    </w:p>
    <w:p w:rsidR="00902430" w:rsidRPr="00902430" w:rsidRDefault="00902430" w:rsidP="00952DFE">
      <w:pPr>
        <w:pStyle w:val="af4"/>
        <w:numPr>
          <w:ilvl w:val="2"/>
          <w:numId w:val="16"/>
        </w:numPr>
        <w:tabs>
          <w:tab w:val="left" w:pos="426"/>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Подрядчик обеспечивает очистку сточных вод на собственных очистных сооружениях, либо откачку и вывоз на очистные сооружения сторонних организаций в соответствии с договорами, заключенными ПО. Сброс хозяйственно-бытовых, производственных сточных вод, технических, питьевых, иных вод и жидкостей на рельеф местности запрещен.</w:t>
      </w:r>
    </w:p>
    <w:p w:rsidR="00902430" w:rsidRPr="00902430" w:rsidRDefault="00902430" w:rsidP="00952DFE">
      <w:pPr>
        <w:pStyle w:val="af4"/>
        <w:numPr>
          <w:ilvl w:val="2"/>
          <w:numId w:val="16"/>
        </w:numPr>
        <w:tabs>
          <w:tab w:val="left" w:pos="426"/>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Подрядчик несет ответственность за качество хозяйственно-бытовых сточных вод, передаваемых на очистные сооружения Заказчика. </w:t>
      </w:r>
    </w:p>
    <w:p w:rsidR="00902430" w:rsidRPr="00902430" w:rsidRDefault="00902430" w:rsidP="00902430">
      <w:pPr>
        <w:tabs>
          <w:tab w:val="left" w:pos="142"/>
          <w:tab w:val="left" w:pos="851"/>
          <w:tab w:val="left" w:pos="993"/>
          <w:tab w:val="left" w:pos="1134"/>
        </w:tabs>
        <w:ind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Хозяйственно-бытовые сточные воды не должны содержать нефтепродукты, тяжелые металлы и радиоактивные вещества, различные виды горюче-смазочных материалов, смол, нерастворимых жиров, гнилостных бактерий. Для этих целей Подрядчик обязуется применять </w:t>
      </w:r>
      <w:proofErr w:type="spellStart"/>
      <w:r w:rsidRPr="00902430">
        <w:rPr>
          <w:rFonts w:asciiTheme="majorHAnsi" w:hAnsiTheme="majorHAnsi" w:cstheme="majorHAnsi"/>
          <w:sz w:val="18"/>
          <w:szCs w:val="18"/>
          <w:lang w:val="ru-RU"/>
        </w:rPr>
        <w:t>биоразлагаемые</w:t>
      </w:r>
      <w:proofErr w:type="spellEnd"/>
      <w:r w:rsidRPr="00902430">
        <w:rPr>
          <w:rFonts w:asciiTheme="majorHAnsi" w:hAnsiTheme="majorHAnsi" w:cstheme="majorHAnsi"/>
          <w:sz w:val="18"/>
          <w:szCs w:val="18"/>
          <w:lang w:val="ru-RU"/>
        </w:rPr>
        <w:t xml:space="preserve"> моющие средства и порошки, места приема пищи и столовые оборудовать </w:t>
      </w:r>
      <w:proofErr w:type="spellStart"/>
      <w:r w:rsidRPr="00902430">
        <w:rPr>
          <w:rFonts w:asciiTheme="majorHAnsi" w:hAnsiTheme="majorHAnsi" w:cstheme="majorHAnsi"/>
          <w:sz w:val="18"/>
          <w:szCs w:val="18"/>
          <w:lang w:val="ru-RU"/>
        </w:rPr>
        <w:t>жироуловителями</w:t>
      </w:r>
      <w:proofErr w:type="spellEnd"/>
      <w:r w:rsidRPr="00902430">
        <w:rPr>
          <w:rFonts w:asciiTheme="majorHAnsi" w:hAnsiTheme="majorHAnsi" w:cstheme="majorHAnsi"/>
          <w:sz w:val="18"/>
          <w:szCs w:val="18"/>
          <w:lang w:val="ru-RU"/>
        </w:rPr>
        <w:t xml:space="preserve">, организовать процесс периодического вывоза сточных вод (на предмет исключения образования гнилостных бактерий). </w:t>
      </w:r>
    </w:p>
    <w:p w:rsidR="00902430" w:rsidRPr="00902430" w:rsidRDefault="00902430" w:rsidP="00952DFE">
      <w:pPr>
        <w:pStyle w:val="af4"/>
        <w:numPr>
          <w:ilvl w:val="2"/>
          <w:numId w:val="23"/>
        </w:numPr>
        <w:tabs>
          <w:tab w:val="left" w:pos="142"/>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Требования к качеству передаваемых сточных вод устанавливаются Заказчиком (или организацией, осуществляющей прием стоков) в зависимости от типа очистных сооружений, их производительности и т.д. Условия, график и объем вывоза Подрядчик обязан согласовать с Заказчиком или организацией, осуществляющей прием сточных вод.</w:t>
      </w:r>
    </w:p>
    <w:p w:rsidR="00902430" w:rsidRPr="00902430" w:rsidRDefault="00902430" w:rsidP="00952DFE">
      <w:pPr>
        <w:pStyle w:val="af4"/>
        <w:numPr>
          <w:ilvl w:val="2"/>
          <w:numId w:val="23"/>
        </w:numPr>
        <w:tabs>
          <w:tab w:val="left" w:pos="142"/>
          <w:tab w:val="left" w:pos="851"/>
          <w:tab w:val="left" w:pos="993"/>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Подрядчик обеспечивает ведение первичного учета и качества вывозимых сточных вод согласно установленных требований. При обнаружении факта несоответствия хозяйственно-бытовых сточных вод установленным требованиям, Заказчик вправе не принимать у Подрядчика сточные воды. В свою очередь Подрядчик обязуется самостоятельно за свой счет организовать процесс подготовки и (или) обезвреживания данных сточных вод (собственными силами или с привлечением сторонних организаций). Обеспечить повторный контроль качества и последующую передачу нормативно очищенных сточных вод Заказчику для закачки в поглощающий горизонт, или передачу сторонней организации, осуществляющей отведение сточных вод (в том числе в системы централизованного водоотведения населенных пунктов). </w:t>
      </w:r>
    </w:p>
    <w:p w:rsidR="00902430" w:rsidRPr="00902430" w:rsidRDefault="00902430" w:rsidP="00952DFE">
      <w:pPr>
        <w:pStyle w:val="af4"/>
        <w:numPr>
          <w:ilvl w:val="2"/>
          <w:numId w:val="23"/>
        </w:numPr>
        <w:tabs>
          <w:tab w:val="left" w:pos="142"/>
          <w:tab w:val="left" w:pos="851"/>
          <w:tab w:val="left" w:pos="993"/>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При использовании водного объекта для осуществления сброса очищенных сточных вод, осуществления забора воды из поверхностных источников, либо ином другом виде пользования водным объектом, Подрядчик самостоятельно оформляет в установленном порядке договоры водопользования или решения на пользование водным объектом, и обеспечивает ведение экологического мониторинга за водным объектом. </w:t>
      </w:r>
    </w:p>
    <w:p w:rsidR="00902430" w:rsidRPr="00902430" w:rsidRDefault="00902430" w:rsidP="00952DFE">
      <w:pPr>
        <w:pStyle w:val="af4"/>
        <w:numPr>
          <w:ilvl w:val="2"/>
          <w:numId w:val="23"/>
        </w:numPr>
        <w:tabs>
          <w:tab w:val="left" w:pos="142"/>
          <w:tab w:val="left" w:pos="851"/>
          <w:tab w:val="left" w:pos="993"/>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По завершению работ до подписания Акта приемки выполненных работ со стороны Заказчика, Подрядчик обязан вывезти с объекта все собственное оборудование и технику, излишки материалов и т.п., произвести демонтаж возведенных им временных зданий и сооружений. Обеспечить очистку территории и вывоз образованных отходов. Обеспечить проведение приема-передачи Заказчику объект в соответствии с требованиями проектных решений, с подписанием Акта приемки выполненных работ по данному этапу.</w:t>
      </w:r>
    </w:p>
    <w:p w:rsidR="00902430" w:rsidRPr="00902430" w:rsidRDefault="00902430" w:rsidP="00952DFE">
      <w:pPr>
        <w:pStyle w:val="af4"/>
        <w:numPr>
          <w:ilvl w:val="2"/>
          <w:numId w:val="23"/>
        </w:numPr>
        <w:tabs>
          <w:tab w:val="left" w:pos="142"/>
          <w:tab w:val="left" w:pos="851"/>
          <w:tab w:val="left" w:pos="993"/>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color w:val="FF0000"/>
          <w:sz w:val="18"/>
          <w:szCs w:val="18"/>
          <w:lang w:val="ru-RU"/>
        </w:rPr>
        <w:tab/>
      </w:r>
      <w:r w:rsidRPr="00902430">
        <w:rPr>
          <w:rFonts w:asciiTheme="majorHAnsi" w:hAnsiTheme="majorHAnsi" w:cstheme="majorHAnsi"/>
          <w:sz w:val="18"/>
          <w:szCs w:val="18"/>
          <w:lang w:val="ru-RU"/>
        </w:rPr>
        <w:t>Подрядчики, осуществляющие деятельность по привлекаемым договорам, которая в соответствии с законодательством оказывает негативное воздействие на окружающую среду обязаны обеспечить выполнение всех мероприятий по предотвращению и (или) снижению негативного воздействия на окружающую среду и рациональному использованию природных ресурсов, предусмотренных проектной документацией и положительным заключением государственной экологической экспертизы на период строительства с дальнейшим предоставлением в адрес Заказчика следующих подтверждающих документов по каждому объекту капитального строительства:</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color w:val="FF0000"/>
          <w:sz w:val="18"/>
          <w:szCs w:val="18"/>
          <w:lang w:val="ru-RU"/>
        </w:rPr>
        <w:t xml:space="preserve"> </w:t>
      </w:r>
      <w:r w:rsidRPr="00902430">
        <w:rPr>
          <w:rFonts w:asciiTheme="majorHAnsi" w:hAnsiTheme="majorHAnsi" w:cstheme="majorHAnsi"/>
          <w:sz w:val="18"/>
          <w:szCs w:val="18"/>
          <w:lang w:val="ru-RU"/>
        </w:rPr>
        <w:t>программу производственного экологического контроля на период строительства (для ОНВОС I- III категории);</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результаты проведенного производственного экологического контроля (для ОНВОС I- III категории)</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результаты экологического мониторинга на период строительства в соответствии с разделом ООС проектной документации;</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договоры на обращение с отходами производства и потребления со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акты приема передачи отходов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 отходами;</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журналы учета движения отходов;</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свидетельство о постановке собственных объектов негативного воздействия на окружающую среду на государственный учет;</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договоры на транспортирование и передачу на очистные сооружения сточных вод;</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акты приема-передачи сточных вод на транспортирование и очистные сооружения;</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со стоками и ЛОС;</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акты демобилизации собственного оборудования, технику, акты вывоза излишек материалов и т.п.;</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соответствующие разрешительные документы в отношении собственных объектов НВОС с учетом их категории;</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платежные поручения, подтверждающие оплату платежей за негативное воздействие на окружающую среду, установленную отчетность в соответствии с законодательством РФ;</w:t>
      </w:r>
    </w:p>
    <w:p w:rsidR="00902430" w:rsidRPr="00902430" w:rsidRDefault="00902430" w:rsidP="00952DFE">
      <w:pPr>
        <w:numPr>
          <w:ilvl w:val="0"/>
          <w:numId w:val="39"/>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в случае осуществления сброса сточных вод в водный объект, забора воды из поверхностных источников, либо ином другом виде пользования водным объектом - договоры водопользования или решения на пользование водным объектом.</w:t>
      </w:r>
    </w:p>
    <w:p w:rsidR="00902430" w:rsidRPr="00902430" w:rsidRDefault="00902430" w:rsidP="00902430">
      <w:pPr>
        <w:jc w:val="both"/>
        <w:rPr>
          <w:rFonts w:asciiTheme="majorHAnsi" w:hAnsiTheme="majorHAnsi" w:cstheme="majorHAnsi"/>
          <w:sz w:val="18"/>
          <w:szCs w:val="18"/>
          <w:lang w:val="ru-RU"/>
        </w:rPr>
      </w:pPr>
    </w:p>
    <w:p w:rsidR="00902430" w:rsidRPr="00902430" w:rsidRDefault="00902430" w:rsidP="00952DFE">
      <w:pPr>
        <w:pStyle w:val="af4"/>
        <w:numPr>
          <w:ilvl w:val="1"/>
          <w:numId w:val="16"/>
        </w:numPr>
        <w:tabs>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 xml:space="preserve">В области обеспечения питанием, санитарно-бытовым условиям и обустройству жилых вагон-городков Подрядчик обязан: </w:t>
      </w:r>
    </w:p>
    <w:p w:rsidR="00902430" w:rsidRPr="00902430" w:rsidRDefault="00902430" w:rsidP="00902430">
      <w:pPr>
        <w:pStyle w:val="af4"/>
        <w:tabs>
          <w:tab w:val="left" w:pos="1276"/>
        </w:tabs>
        <w:ind w:left="693"/>
        <w:jc w:val="both"/>
        <w:rPr>
          <w:rFonts w:asciiTheme="majorHAnsi" w:hAnsiTheme="majorHAnsi" w:cstheme="majorHAnsi"/>
          <w:b/>
          <w:bCs/>
          <w:sz w:val="18"/>
          <w:szCs w:val="18"/>
          <w:lang w:val="ru-RU" w:eastAsia="ru-RU"/>
        </w:rPr>
      </w:pPr>
    </w:p>
    <w:p w:rsidR="00902430" w:rsidRPr="00902430" w:rsidRDefault="00902430" w:rsidP="00952DFE">
      <w:pPr>
        <w:pStyle w:val="af4"/>
        <w:numPr>
          <w:ilvl w:val="2"/>
          <w:numId w:val="17"/>
        </w:numPr>
        <w:tabs>
          <w:tab w:val="left" w:pos="567"/>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Соблюдать требования по обеспечению безопасности питания, санитарно-бытовым условиям согласно требований РФ и Заказчика.</w:t>
      </w:r>
    </w:p>
    <w:p w:rsidR="00902430" w:rsidRPr="00902430" w:rsidRDefault="00902430" w:rsidP="00952DFE">
      <w:pPr>
        <w:pStyle w:val="af4"/>
        <w:numPr>
          <w:ilvl w:val="2"/>
          <w:numId w:val="17"/>
        </w:numPr>
        <w:tabs>
          <w:tab w:val="left" w:pos="284"/>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Минимальный набор требований Заказчика изложен в паспорте барьеров по обеспечению социально-бытовых условий (приложении №6).</w:t>
      </w:r>
    </w:p>
    <w:p w:rsidR="00902430" w:rsidRPr="00902430" w:rsidRDefault="00902430" w:rsidP="00952DFE">
      <w:pPr>
        <w:pStyle w:val="af4"/>
        <w:numPr>
          <w:ilvl w:val="2"/>
          <w:numId w:val="17"/>
        </w:numPr>
        <w:tabs>
          <w:tab w:val="left" w:pos="567"/>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Обеспечить места проживания для всего персонала Подрядчика. Не допускается сокращение мест проживания за счет использования одних и тех же спальных мест персонала дневной и ночной смены.</w:t>
      </w:r>
    </w:p>
    <w:p w:rsidR="00902430" w:rsidRPr="00902430" w:rsidRDefault="00902430" w:rsidP="00902430">
      <w:pPr>
        <w:pStyle w:val="af4"/>
        <w:tabs>
          <w:tab w:val="left" w:pos="851"/>
          <w:tab w:val="left" w:pos="1134"/>
          <w:tab w:val="left" w:pos="1276"/>
        </w:tabs>
        <w:ind w:left="426"/>
        <w:jc w:val="both"/>
        <w:rPr>
          <w:rFonts w:asciiTheme="majorHAnsi" w:hAnsiTheme="majorHAnsi" w:cstheme="majorHAnsi"/>
          <w:sz w:val="18"/>
          <w:szCs w:val="18"/>
          <w:lang w:val="ru-RU"/>
        </w:rPr>
      </w:pPr>
    </w:p>
    <w:p w:rsidR="00902430" w:rsidRPr="00902430" w:rsidRDefault="00902430" w:rsidP="00952DFE">
      <w:pPr>
        <w:pStyle w:val="af4"/>
        <w:numPr>
          <w:ilvl w:val="1"/>
          <w:numId w:val="19"/>
        </w:numPr>
        <w:tabs>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 xml:space="preserve">В области выявления, оценки и минимизации рисков ПБ Подрядчик обязан: </w:t>
      </w:r>
    </w:p>
    <w:p w:rsidR="00902430" w:rsidRPr="00902430" w:rsidRDefault="00902430" w:rsidP="00902430">
      <w:pPr>
        <w:pStyle w:val="af4"/>
        <w:tabs>
          <w:tab w:val="left" w:pos="1276"/>
        </w:tabs>
        <w:ind w:left="693"/>
        <w:jc w:val="both"/>
        <w:rPr>
          <w:rFonts w:asciiTheme="majorHAnsi" w:hAnsiTheme="majorHAnsi" w:cstheme="majorHAnsi"/>
          <w:sz w:val="18"/>
          <w:szCs w:val="18"/>
          <w:lang w:val="ru-RU"/>
        </w:rPr>
      </w:pPr>
    </w:p>
    <w:p w:rsidR="00902430" w:rsidRPr="00902430" w:rsidRDefault="00902430" w:rsidP="00952DFE">
      <w:pPr>
        <w:pStyle w:val="af4"/>
        <w:numPr>
          <w:ilvl w:val="2"/>
          <w:numId w:val="19"/>
        </w:numPr>
        <w:tabs>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До начала мобилизации, перед этапом выполнения работ по Договору, при любых изменениях требований Заказчика (технологического процесса, по результатам расследования и анализа происшествий), а также перед этапом демобилизации провести риск-сессию, с участием представителя Заказчика по выявлению и оценки рисков ПБ планируемых работ (с учетом мобилизации, транспортировки персонала, грузов и других вспомогательных работ, сопутствующих договору). В случае отсутствия у Подрядчика собственной ЛНА для проведения оценки рисков ПБ использовать ЛНА Заказчика.  </w:t>
      </w:r>
    </w:p>
    <w:p w:rsidR="00902430" w:rsidRPr="00902430" w:rsidRDefault="00902430" w:rsidP="00952DFE">
      <w:pPr>
        <w:pStyle w:val="af4"/>
        <w:numPr>
          <w:ilvl w:val="2"/>
          <w:numId w:val="19"/>
        </w:numPr>
        <w:tabs>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Разработать и согласовать с Заказчиком реестра рисков ПБ, содержащий информацию об уровне риска, мероприятиях по их минимизации, сроках выполнения мероприятий, ответственных лицах Подрядчик за выполнение мероприятий.  </w:t>
      </w:r>
    </w:p>
    <w:p w:rsidR="00902430" w:rsidRPr="00902430" w:rsidRDefault="00902430" w:rsidP="00952DFE">
      <w:pPr>
        <w:pStyle w:val="af4"/>
        <w:numPr>
          <w:ilvl w:val="2"/>
          <w:numId w:val="19"/>
        </w:numPr>
        <w:tabs>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Обеспечить проведение мониторинга реализации мероприятий по управлению рисками и оценку функционирования системы управления ПБ.</w:t>
      </w:r>
    </w:p>
    <w:p w:rsidR="00902430" w:rsidRPr="00902430" w:rsidRDefault="00902430" w:rsidP="00952DFE">
      <w:pPr>
        <w:pStyle w:val="af4"/>
        <w:numPr>
          <w:ilvl w:val="2"/>
          <w:numId w:val="19"/>
        </w:numPr>
        <w:tabs>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По запросу Заказчика участвовать в риск-сессиях для идентификации рисков по предоставляемым работам или смежным/совмещенным работам.</w:t>
      </w:r>
    </w:p>
    <w:p w:rsidR="00902430" w:rsidRPr="00902430" w:rsidRDefault="00902430" w:rsidP="00952DFE">
      <w:pPr>
        <w:pStyle w:val="af4"/>
        <w:numPr>
          <w:ilvl w:val="2"/>
          <w:numId w:val="19"/>
        </w:numPr>
        <w:tabs>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Организовать обучение собственного персонала (в том числе персонала Субподрядчика) методам оценки рисков ПБ.</w:t>
      </w:r>
    </w:p>
    <w:p w:rsidR="00902430" w:rsidRPr="00902430" w:rsidRDefault="00902430" w:rsidP="00952DFE">
      <w:pPr>
        <w:pStyle w:val="af4"/>
        <w:numPr>
          <w:ilvl w:val="2"/>
          <w:numId w:val="19"/>
        </w:numPr>
        <w:tabs>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Обеспечить информирование собственного персонала (в том числе персонала Субподрядчика) и персонала Заказчика о выявленных рисках ПБ, если выявленные риски могут оказать на них воздействие (опасные действия/опасные условия). </w:t>
      </w:r>
    </w:p>
    <w:p w:rsidR="00902430" w:rsidRPr="00902430" w:rsidRDefault="00902430" w:rsidP="00952DFE">
      <w:pPr>
        <w:pStyle w:val="af4"/>
        <w:numPr>
          <w:ilvl w:val="2"/>
          <w:numId w:val="19"/>
        </w:numPr>
        <w:tabs>
          <w:tab w:val="left" w:pos="993"/>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Обеспечить вовлечение собственного персонала и персонала Субподрядчика в процесс выявления опасных действий и опасных условий в соответствии с требованиями Заказчика либо требований собственного ЛНА.</w:t>
      </w:r>
    </w:p>
    <w:p w:rsidR="00902430" w:rsidRPr="00902430" w:rsidRDefault="00902430" w:rsidP="00952DFE">
      <w:pPr>
        <w:pStyle w:val="af4"/>
        <w:numPr>
          <w:ilvl w:val="2"/>
          <w:numId w:val="19"/>
        </w:numPr>
        <w:tabs>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color w:val="000000"/>
          <w:sz w:val="18"/>
          <w:szCs w:val="18"/>
          <w:lang w:val="ru-RU"/>
        </w:rPr>
        <w:t xml:space="preserve">До начала выполнения работ сформировать перечень работ повышенной опасности, выполняемы на объектах Заказчика. </w:t>
      </w:r>
      <w:r w:rsidRPr="00902430">
        <w:rPr>
          <w:rFonts w:asciiTheme="majorHAnsi" w:hAnsiTheme="majorHAnsi" w:cstheme="majorHAnsi"/>
          <w:color w:val="FF0000"/>
          <w:sz w:val="18"/>
          <w:szCs w:val="18"/>
          <w:lang w:val="ru-RU"/>
        </w:rPr>
        <w:t xml:space="preserve"> </w:t>
      </w:r>
    </w:p>
    <w:p w:rsidR="00902430" w:rsidRPr="00902430" w:rsidRDefault="00902430" w:rsidP="00902430">
      <w:pPr>
        <w:tabs>
          <w:tab w:val="left" w:pos="567"/>
          <w:tab w:val="left" w:pos="709"/>
          <w:tab w:val="left" w:pos="851"/>
        </w:tabs>
        <w:ind w:firstLine="426"/>
        <w:jc w:val="both"/>
        <w:rPr>
          <w:rFonts w:asciiTheme="majorHAnsi" w:hAnsiTheme="majorHAnsi" w:cstheme="majorHAnsi"/>
          <w:sz w:val="18"/>
          <w:szCs w:val="18"/>
          <w:lang w:val="ru-RU"/>
        </w:rPr>
      </w:pPr>
    </w:p>
    <w:p w:rsidR="00902430" w:rsidRPr="00902430" w:rsidRDefault="00902430" w:rsidP="00952DFE">
      <w:pPr>
        <w:pStyle w:val="af4"/>
        <w:numPr>
          <w:ilvl w:val="1"/>
          <w:numId w:val="19"/>
        </w:numPr>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 xml:space="preserve">   В области реализации Плана мероприятий по ПБ Подрядчик обязан: </w:t>
      </w:r>
    </w:p>
    <w:p w:rsidR="00902430" w:rsidRPr="00902430" w:rsidRDefault="00902430" w:rsidP="00902430">
      <w:pPr>
        <w:pStyle w:val="af4"/>
        <w:ind w:left="0" w:firstLine="426"/>
        <w:rPr>
          <w:rFonts w:asciiTheme="majorHAnsi" w:hAnsiTheme="majorHAnsi" w:cstheme="majorHAnsi"/>
          <w:b/>
          <w:bCs/>
          <w:sz w:val="18"/>
          <w:szCs w:val="18"/>
          <w:lang w:val="ru-RU" w:eastAsia="ru-RU"/>
        </w:rPr>
      </w:pPr>
    </w:p>
    <w:p w:rsidR="00902430" w:rsidRPr="00902430" w:rsidRDefault="00902430" w:rsidP="00952DFE">
      <w:pPr>
        <w:pStyle w:val="af4"/>
        <w:numPr>
          <w:ilvl w:val="2"/>
          <w:numId w:val="27"/>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До начала мобилизации, либо по согласованию с Заказчиком в течении 30 календарных дней, следующих за датой подписания любого договора между Заказчиком и Подрядчиком, в которых имеется ссылка на настоящее Соглашение, в целях обеспечения требований в области ПБ разработать и согласовывать с Заказчиком план мероприятий в области ПБ (включая </w:t>
      </w:r>
      <w:proofErr w:type="spellStart"/>
      <w:r w:rsidRPr="00902430">
        <w:rPr>
          <w:rFonts w:asciiTheme="majorHAnsi" w:hAnsiTheme="majorHAnsi" w:cstheme="majorHAnsi"/>
          <w:sz w:val="18"/>
          <w:szCs w:val="18"/>
          <w:lang w:val="ru-RU"/>
        </w:rPr>
        <w:t>проактивные</w:t>
      </w:r>
      <w:proofErr w:type="spellEnd"/>
      <w:r w:rsidRPr="00902430">
        <w:rPr>
          <w:rFonts w:asciiTheme="majorHAnsi" w:hAnsiTheme="majorHAnsi" w:cstheme="majorHAnsi"/>
          <w:sz w:val="18"/>
          <w:szCs w:val="18"/>
          <w:lang w:val="ru-RU"/>
        </w:rPr>
        <w:t xml:space="preserve"> мероприятия по ПБ) и включить их в план управления договором (далее – ПУД). При формировании и согласовании </w:t>
      </w:r>
      <w:proofErr w:type="spellStart"/>
      <w:r w:rsidRPr="00902430">
        <w:rPr>
          <w:rFonts w:asciiTheme="majorHAnsi" w:hAnsiTheme="majorHAnsi" w:cstheme="majorHAnsi"/>
          <w:sz w:val="18"/>
          <w:szCs w:val="18"/>
          <w:lang w:val="ru-RU"/>
        </w:rPr>
        <w:t>проактивных</w:t>
      </w:r>
      <w:proofErr w:type="spellEnd"/>
      <w:r w:rsidRPr="00902430">
        <w:rPr>
          <w:rFonts w:asciiTheme="majorHAnsi" w:hAnsiTheme="majorHAnsi" w:cstheme="majorHAnsi"/>
          <w:sz w:val="18"/>
          <w:szCs w:val="18"/>
          <w:lang w:val="ru-RU"/>
        </w:rPr>
        <w:t xml:space="preserve"> мероприятий по ПБ Сторонам необходимо учитывать:</w:t>
      </w:r>
    </w:p>
    <w:p w:rsidR="00902430" w:rsidRPr="00902430" w:rsidRDefault="00902430" w:rsidP="00952DFE">
      <w:pPr>
        <w:numPr>
          <w:ilvl w:val="0"/>
          <w:numId w:val="40"/>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Мероприятия по ПБ не должны дублировать требования ПБ, изложенных в настоящем Соглашение ПБ, договоре, ТЗ и нормативно-правовым актам РФ.</w:t>
      </w:r>
    </w:p>
    <w:p w:rsidR="00902430" w:rsidRPr="00902430" w:rsidRDefault="00902430" w:rsidP="00952DFE">
      <w:pPr>
        <w:numPr>
          <w:ilvl w:val="0"/>
          <w:numId w:val="40"/>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Мероприятия по ПБ должны быть сформированы с учетом риск-ориентированного подхода (например, реализации инициатив ДО, результатов проведенных риск-сессий, расследований происшествий, аудитов и инспекций, результатов ОЭДК т.д.).</w:t>
      </w:r>
    </w:p>
    <w:p w:rsidR="00902430" w:rsidRPr="00902430" w:rsidRDefault="00902430" w:rsidP="00952DFE">
      <w:pPr>
        <w:numPr>
          <w:ilvl w:val="0"/>
          <w:numId w:val="40"/>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Мероприятия по ПБ должны быть направлены на достижение целевых показателей в области, определенных между Заказчиком и ПО.</w:t>
      </w:r>
    </w:p>
    <w:p w:rsidR="00902430" w:rsidRPr="00902430" w:rsidRDefault="00902430" w:rsidP="00952DFE">
      <w:pPr>
        <w:numPr>
          <w:ilvl w:val="0"/>
          <w:numId w:val="40"/>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Мероприятия по ПБ должны быть направлены на развитие собственной системы управления ПБ ПО.</w:t>
      </w:r>
    </w:p>
    <w:p w:rsidR="00902430" w:rsidRPr="00902430" w:rsidRDefault="00902430" w:rsidP="00952DFE">
      <w:pPr>
        <w:numPr>
          <w:ilvl w:val="0"/>
          <w:numId w:val="40"/>
        </w:numPr>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Мероприятие по ПБ должно формироваться по принципу SMART -  конкретным (что, когда, сколько), измеримым, достижимым (мероприятие должно быть выполнимым, но требовать определенных усилий), важным (для чего конкретно и что получим в итоге) и ограниченным во времени.</w:t>
      </w:r>
    </w:p>
    <w:p w:rsidR="00902430" w:rsidRPr="00902430" w:rsidRDefault="00902430" w:rsidP="00952DFE">
      <w:pPr>
        <w:pStyle w:val="af4"/>
        <w:numPr>
          <w:ilvl w:val="2"/>
          <w:numId w:val="27"/>
        </w:numPr>
        <w:tabs>
          <w:tab w:val="left" w:pos="851"/>
          <w:tab w:val="left" w:pos="993"/>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При реализации договорных обязательств </w:t>
      </w:r>
      <w:r w:rsidRPr="00902430">
        <w:rPr>
          <w:rFonts w:asciiTheme="majorHAnsi" w:hAnsiTheme="majorHAnsi" w:cstheme="majorHAnsi"/>
          <w:bCs/>
          <w:sz w:val="18"/>
          <w:szCs w:val="18"/>
          <w:lang w:val="ru-RU" w:eastAsia="ru-RU"/>
        </w:rPr>
        <w:t>обеспечить</w:t>
      </w:r>
      <w:r w:rsidRPr="00902430">
        <w:rPr>
          <w:rFonts w:asciiTheme="majorHAnsi" w:hAnsiTheme="majorHAnsi" w:cstheme="majorHAnsi"/>
          <w:sz w:val="18"/>
          <w:szCs w:val="18"/>
          <w:lang w:val="ru-RU"/>
        </w:rPr>
        <w:t xml:space="preserve"> исполнение плана мероприятий по ПБ. Результаты выполнения мероприятий учитываются при проведении оценки эффективности деятельности Подрядчика в области ПБ.</w:t>
      </w:r>
    </w:p>
    <w:p w:rsidR="00902430" w:rsidRPr="00902430" w:rsidRDefault="00902430" w:rsidP="00952DFE">
      <w:pPr>
        <w:pStyle w:val="af4"/>
        <w:numPr>
          <w:ilvl w:val="2"/>
          <w:numId w:val="27"/>
        </w:numPr>
        <w:tabs>
          <w:tab w:val="left" w:pos="851"/>
          <w:tab w:val="left" w:pos="993"/>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Совместно с Заказчиком осуществлять пересмотр плана мероприятий в области ПБ в рамках исполнения договорных обязательств до начала любого этапа или любой части работ, в отношении которых были выявлены новые опасные факторы в области ПБ, а также по результатам расследования происшествий, но не реже одного раза в год.</w:t>
      </w:r>
    </w:p>
    <w:p w:rsidR="00902430" w:rsidRPr="00902430" w:rsidRDefault="00902430" w:rsidP="00902430">
      <w:pPr>
        <w:tabs>
          <w:tab w:val="left" w:pos="567"/>
          <w:tab w:val="left" w:pos="709"/>
          <w:tab w:val="left" w:pos="851"/>
        </w:tabs>
        <w:jc w:val="both"/>
        <w:rPr>
          <w:rFonts w:asciiTheme="majorHAnsi" w:hAnsiTheme="majorHAnsi" w:cstheme="majorHAnsi"/>
          <w:sz w:val="18"/>
          <w:szCs w:val="18"/>
          <w:lang w:val="ru-RU"/>
        </w:rPr>
      </w:pPr>
    </w:p>
    <w:p w:rsidR="00902430" w:rsidRPr="00902430" w:rsidRDefault="00902430" w:rsidP="00902430">
      <w:pPr>
        <w:tabs>
          <w:tab w:val="left" w:pos="567"/>
          <w:tab w:val="left" w:pos="709"/>
          <w:tab w:val="left" w:pos="851"/>
        </w:tabs>
        <w:jc w:val="both"/>
        <w:rPr>
          <w:rFonts w:asciiTheme="majorHAnsi" w:hAnsiTheme="majorHAnsi" w:cstheme="majorHAnsi"/>
          <w:sz w:val="18"/>
          <w:szCs w:val="18"/>
          <w:lang w:val="ru-RU"/>
        </w:rPr>
      </w:pPr>
    </w:p>
    <w:p w:rsidR="00902430" w:rsidRPr="00902430" w:rsidRDefault="00902430" w:rsidP="00902430">
      <w:pPr>
        <w:tabs>
          <w:tab w:val="left" w:pos="567"/>
          <w:tab w:val="left" w:pos="709"/>
          <w:tab w:val="left" w:pos="851"/>
        </w:tabs>
        <w:jc w:val="both"/>
        <w:rPr>
          <w:rFonts w:asciiTheme="majorHAnsi" w:hAnsiTheme="majorHAnsi" w:cstheme="majorHAnsi"/>
          <w:sz w:val="18"/>
          <w:szCs w:val="18"/>
          <w:lang w:val="ru-RU"/>
        </w:rPr>
      </w:pPr>
    </w:p>
    <w:p w:rsidR="00902430" w:rsidRPr="00902430" w:rsidRDefault="00902430" w:rsidP="00902430">
      <w:pPr>
        <w:tabs>
          <w:tab w:val="left" w:pos="567"/>
          <w:tab w:val="left" w:pos="709"/>
          <w:tab w:val="left" w:pos="851"/>
        </w:tabs>
        <w:jc w:val="both"/>
        <w:rPr>
          <w:rFonts w:asciiTheme="majorHAnsi" w:hAnsiTheme="majorHAnsi" w:cstheme="majorHAnsi"/>
          <w:sz w:val="18"/>
          <w:szCs w:val="18"/>
          <w:lang w:val="ru-RU"/>
        </w:rPr>
      </w:pPr>
    </w:p>
    <w:p w:rsidR="00902430" w:rsidRPr="00902430" w:rsidRDefault="00902430" w:rsidP="00952DFE">
      <w:pPr>
        <w:pStyle w:val="af4"/>
        <w:numPr>
          <w:ilvl w:val="1"/>
          <w:numId w:val="20"/>
        </w:numPr>
        <w:tabs>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 xml:space="preserve">В области организации и управления Субподрядчиками Подрядчик обязан: </w:t>
      </w:r>
    </w:p>
    <w:p w:rsidR="00902430" w:rsidRPr="00902430" w:rsidRDefault="00902430" w:rsidP="00902430">
      <w:pPr>
        <w:tabs>
          <w:tab w:val="left" w:pos="1276"/>
        </w:tabs>
        <w:jc w:val="both"/>
        <w:rPr>
          <w:rFonts w:asciiTheme="majorHAnsi" w:hAnsiTheme="majorHAnsi" w:cstheme="majorHAnsi"/>
          <w:b/>
          <w:bCs/>
          <w:sz w:val="18"/>
          <w:szCs w:val="18"/>
          <w:lang w:val="ru-RU" w:eastAsia="ru-RU"/>
        </w:rPr>
      </w:pPr>
    </w:p>
    <w:p w:rsidR="00902430" w:rsidRPr="00902430"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Включить требования Заказчика в области ПБ (настоящее Соглашение, перечень ЛНА Заказчика в области ПБ) в договоры с Субподрядчиками, которые оказывают услуги на объектах (месторождениях, лицензионных участках) Заказчика. При изменении требований ПБ Заказчика, отраженных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 </w:t>
      </w:r>
    </w:p>
    <w:p w:rsidR="00902430" w:rsidRPr="00902430"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Разработать регламентирующий документ по организации контроля и управления </w:t>
      </w:r>
      <w:proofErr w:type="spellStart"/>
      <w:r w:rsidRPr="00902430">
        <w:rPr>
          <w:rFonts w:asciiTheme="majorHAnsi" w:hAnsiTheme="majorHAnsi" w:cstheme="majorHAnsi"/>
          <w:sz w:val="18"/>
          <w:szCs w:val="18"/>
          <w:lang w:val="ru-RU"/>
        </w:rPr>
        <w:t>СубПО</w:t>
      </w:r>
      <w:proofErr w:type="spellEnd"/>
      <w:r w:rsidRPr="00902430">
        <w:rPr>
          <w:rFonts w:asciiTheme="majorHAnsi" w:hAnsiTheme="majorHAnsi" w:cstheme="majorHAnsi"/>
          <w:sz w:val="18"/>
          <w:szCs w:val="18"/>
          <w:lang w:val="ru-RU"/>
        </w:rPr>
        <w:t xml:space="preserve"> в области ПБ.</w:t>
      </w:r>
    </w:p>
    <w:p w:rsidR="00902430" w:rsidRPr="00902430"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Разработать график проведения проверок Субподрядчика, включенного в ПУД.</w:t>
      </w:r>
    </w:p>
    <w:p w:rsidR="00902430" w:rsidRPr="00902430"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До начала выполнения работ ознакомить персонал (в </w:t>
      </w:r>
      <w:proofErr w:type="spellStart"/>
      <w:r w:rsidRPr="00902430">
        <w:rPr>
          <w:rFonts w:asciiTheme="majorHAnsi" w:hAnsiTheme="majorHAnsi" w:cstheme="majorHAnsi"/>
          <w:sz w:val="18"/>
          <w:szCs w:val="18"/>
          <w:lang w:val="ru-RU"/>
        </w:rPr>
        <w:t>т.ч</w:t>
      </w:r>
      <w:proofErr w:type="spellEnd"/>
      <w:r w:rsidRPr="00902430">
        <w:rPr>
          <w:rFonts w:asciiTheme="majorHAnsi" w:hAnsiTheme="majorHAnsi" w:cstheme="majorHAnsi"/>
          <w:sz w:val="18"/>
          <w:szCs w:val="18"/>
          <w:lang w:val="ru-RU"/>
        </w:rPr>
        <w:t xml:space="preserve">. вновь принятого и персонал Субподрядчика) с требованиями Заказчика в области ПБ. </w:t>
      </w:r>
    </w:p>
    <w:p w:rsidR="00902430" w:rsidRPr="00902430"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Совместно с Субподрядчиком провести оценку рисков всех выполняемых операций по договору. На основании оценки должны быть подготовлены мероприятия по управлению рисками. </w:t>
      </w:r>
    </w:p>
    <w:p w:rsidR="00902430" w:rsidRPr="00902430"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Организовать процедуру выбора и допуска к работе Субподрядчика в соответствии с установленными требованиями Заказчика.  До заключения договора с Субподрядчиком, Подрядчик обязан провести технический аудит и квалификацию Субподрядчика и предоставить результаты аудита Заказчику при согласовании допуска Субподрядчика. После мобилизации Субподрядчика на объект Заказчика, Подрядчик обязан провести аудит готовности и выдать акт-допуск Субподрядчику в соответствии с требованиями Заказчика. Подрядчик вправе привлечь в качестве Субподрядчика третье лицо, которое имеет от Заказчика статус «квалифицирован» по соответствующей услуге, либо иное лицо, соответствующее критериям квалификации Заказчика. </w:t>
      </w:r>
    </w:p>
    <w:p w:rsidR="00902430" w:rsidRPr="00902430"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Заказчик оставляет за собой право запрета допуска Субподрядчика и </w:t>
      </w:r>
      <w:proofErr w:type="spellStart"/>
      <w:r w:rsidRPr="00902430">
        <w:rPr>
          <w:rFonts w:asciiTheme="majorHAnsi" w:hAnsiTheme="majorHAnsi" w:cstheme="majorHAnsi"/>
          <w:sz w:val="18"/>
          <w:szCs w:val="18"/>
          <w:lang w:val="ru-RU"/>
        </w:rPr>
        <w:t>Суб-Суб</w:t>
      </w:r>
      <w:proofErr w:type="spellEnd"/>
      <w:r w:rsidRPr="00902430">
        <w:rPr>
          <w:rFonts w:asciiTheme="majorHAnsi" w:hAnsiTheme="majorHAnsi" w:cstheme="majorHAnsi"/>
          <w:sz w:val="18"/>
          <w:szCs w:val="18"/>
          <w:lang w:val="ru-RU"/>
        </w:rPr>
        <w:t xml:space="preserve"> Подрядчика для выполнения работ на объектах Заказчика. </w:t>
      </w:r>
    </w:p>
    <w:p w:rsidR="00902430" w:rsidRPr="00902430"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Допуск Субподрядчика к выполнению работ будет производиться только после согласования результатов проверки, в порядке, установленном требованиями Заказчика. </w:t>
      </w:r>
    </w:p>
    <w:p w:rsidR="00902430" w:rsidRPr="00902430" w:rsidRDefault="00902430" w:rsidP="00952DFE">
      <w:pPr>
        <w:pStyle w:val="af4"/>
        <w:numPr>
          <w:ilvl w:val="2"/>
          <w:numId w:val="20"/>
        </w:numPr>
        <w:tabs>
          <w:tab w:val="left" w:pos="851"/>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bCs/>
          <w:sz w:val="18"/>
          <w:szCs w:val="18"/>
          <w:lang w:val="ru-RU" w:eastAsia="ru-RU"/>
        </w:rPr>
        <w:t xml:space="preserve">Подрядчик несет полную ответственность за все работы, выполняемые Субподрядчиком, </w:t>
      </w:r>
      <w:r w:rsidRPr="00902430">
        <w:rPr>
          <w:rFonts w:asciiTheme="majorHAnsi" w:hAnsiTheme="majorHAnsi" w:cstheme="majorHAnsi"/>
          <w:sz w:val="18"/>
          <w:szCs w:val="18"/>
          <w:lang w:val="ru-RU"/>
        </w:rPr>
        <w:t>а также иными организациями,</w:t>
      </w:r>
      <w:r w:rsidRPr="00902430">
        <w:rPr>
          <w:rFonts w:asciiTheme="majorHAnsi" w:hAnsiTheme="majorHAnsi" w:cstheme="majorHAnsi"/>
          <w:bCs/>
          <w:sz w:val="18"/>
          <w:szCs w:val="18"/>
          <w:lang w:val="ru-RU" w:eastAsia="ru-RU"/>
        </w:rPr>
        <w:t xml:space="preserve"> лицами,</w:t>
      </w:r>
      <w:r w:rsidRPr="00902430">
        <w:rPr>
          <w:rFonts w:asciiTheme="majorHAnsi" w:hAnsiTheme="majorHAnsi" w:cstheme="majorHAnsi"/>
          <w:sz w:val="18"/>
          <w:szCs w:val="18"/>
          <w:lang w:val="ru-RU"/>
        </w:rPr>
        <w:t xml:space="preserve"> привлекаемыми </w:t>
      </w:r>
      <w:r w:rsidRPr="00902430">
        <w:rPr>
          <w:rFonts w:asciiTheme="majorHAnsi" w:hAnsiTheme="majorHAnsi" w:cstheme="majorHAnsi"/>
          <w:bCs/>
          <w:sz w:val="18"/>
          <w:szCs w:val="18"/>
          <w:lang w:val="ru-RU" w:eastAsia="ru-RU"/>
        </w:rPr>
        <w:t>Подрядчиком</w:t>
      </w:r>
      <w:r w:rsidRPr="00902430">
        <w:rPr>
          <w:rFonts w:asciiTheme="majorHAnsi" w:hAnsiTheme="majorHAnsi" w:cstheme="majorHAnsi"/>
          <w:sz w:val="18"/>
          <w:szCs w:val="18"/>
          <w:lang w:val="ru-RU"/>
        </w:rPr>
        <w:t xml:space="preserve"> для исполнения принятых на себя договорных обязательств</w:t>
      </w:r>
      <w:r w:rsidRPr="00902430">
        <w:rPr>
          <w:rFonts w:asciiTheme="majorHAnsi" w:hAnsiTheme="majorHAnsi" w:cstheme="majorHAnsi"/>
          <w:bCs/>
          <w:sz w:val="18"/>
          <w:szCs w:val="18"/>
          <w:lang w:val="ru-RU" w:eastAsia="ru-RU"/>
        </w:rPr>
        <w:t xml:space="preserve"> на объектах Заказчика. </w:t>
      </w:r>
    </w:p>
    <w:p w:rsidR="00902430" w:rsidRPr="00902430" w:rsidRDefault="00902430" w:rsidP="00902430">
      <w:pPr>
        <w:pStyle w:val="af4"/>
        <w:tabs>
          <w:tab w:val="left" w:pos="851"/>
        </w:tabs>
        <w:ind w:left="0" w:firstLine="426"/>
        <w:jc w:val="both"/>
        <w:rPr>
          <w:rFonts w:asciiTheme="majorHAnsi" w:hAnsiTheme="majorHAnsi" w:cstheme="majorHAnsi"/>
          <w:sz w:val="18"/>
          <w:szCs w:val="18"/>
          <w:lang w:val="ru-RU"/>
        </w:rPr>
      </w:pPr>
    </w:p>
    <w:p w:rsidR="00902430" w:rsidRPr="00902430" w:rsidRDefault="00902430" w:rsidP="00952DFE">
      <w:pPr>
        <w:pStyle w:val="af4"/>
        <w:numPr>
          <w:ilvl w:val="1"/>
          <w:numId w:val="18"/>
        </w:numPr>
        <w:tabs>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 xml:space="preserve">В области реагирования на чрезвычайные ситуации (ЧС) Подрядчик обязан: </w:t>
      </w:r>
    </w:p>
    <w:p w:rsidR="00902430" w:rsidRPr="00902430" w:rsidRDefault="00902430" w:rsidP="00902430">
      <w:pPr>
        <w:pStyle w:val="af4"/>
        <w:tabs>
          <w:tab w:val="left" w:pos="1276"/>
        </w:tabs>
        <w:ind w:left="426"/>
        <w:jc w:val="both"/>
        <w:rPr>
          <w:rFonts w:asciiTheme="majorHAnsi" w:hAnsiTheme="majorHAnsi" w:cstheme="majorHAnsi"/>
          <w:b/>
          <w:bCs/>
          <w:sz w:val="18"/>
          <w:szCs w:val="18"/>
          <w:lang w:val="ru-RU" w:eastAsia="ru-RU"/>
        </w:rPr>
      </w:pPr>
    </w:p>
    <w:p w:rsidR="00902430" w:rsidRPr="00902430" w:rsidRDefault="00902430" w:rsidP="00952DFE">
      <w:pPr>
        <w:pStyle w:val="af4"/>
        <w:numPr>
          <w:ilvl w:val="2"/>
          <w:numId w:val="18"/>
        </w:numPr>
        <w:tabs>
          <w:tab w:val="left" w:pos="709"/>
          <w:tab w:val="left" w:pos="851"/>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Обеспечить соблюдение норм действующего законодательства Российской Федерации в области предупреждения и ликвидации чрезвычайных ситуаций (ЧС) применимых к деятельности Подрядчика на объектах Заказчика</w:t>
      </w:r>
    </w:p>
    <w:p w:rsidR="00902430" w:rsidRPr="00902430" w:rsidRDefault="00902430" w:rsidP="00952DFE">
      <w:pPr>
        <w:pStyle w:val="af4"/>
        <w:numPr>
          <w:ilvl w:val="2"/>
          <w:numId w:val="18"/>
        </w:numPr>
        <w:tabs>
          <w:tab w:val="left" w:pos="709"/>
          <w:tab w:val="left" w:pos="851"/>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В случаях, предусмотренных законодательными требованиями, проводить обучение собственного персонала по вопросам предупреждения ЧС и учебные тренировки и при этом своевременно согласовывать с Заказчиком проведение тренировок, если они планируются к проведению непосредственно на объектах Заказчика. </w:t>
      </w:r>
    </w:p>
    <w:p w:rsidR="00902430" w:rsidRPr="00902430" w:rsidRDefault="00902430" w:rsidP="00952DFE">
      <w:pPr>
        <w:pStyle w:val="af4"/>
        <w:numPr>
          <w:ilvl w:val="2"/>
          <w:numId w:val="18"/>
        </w:numPr>
        <w:tabs>
          <w:tab w:val="left" w:pos="709"/>
          <w:tab w:val="left" w:pos="851"/>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Подрядчик обязан обеспечить оснащать жилые городки автоматической системой пожарной сигнализации с обязательным выводом сигнала о срабатывании при пожаре на единый пульт диспетчерского персонала с круглосуточным дежурством по принадлежности объекта пожарной защиты, либо в пожарную часть по собственному договору, с учетом удаленности и автономности объектов защиты.</w:t>
      </w:r>
    </w:p>
    <w:p w:rsidR="00902430" w:rsidRPr="00902430" w:rsidRDefault="00902430" w:rsidP="00902430">
      <w:pPr>
        <w:pStyle w:val="af4"/>
        <w:tabs>
          <w:tab w:val="left" w:pos="709"/>
          <w:tab w:val="left" w:pos="851"/>
          <w:tab w:val="left" w:pos="1134"/>
          <w:tab w:val="left" w:pos="1276"/>
        </w:tabs>
        <w:ind w:left="0"/>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Заказчик может, по согласованию с Подрядчиком, привлекать Подрядчика к проведению своих учений для обеспечения согласованности действий и развития компетенций.</w:t>
      </w:r>
    </w:p>
    <w:p w:rsidR="00902430" w:rsidRPr="00902430" w:rsidRDefault="00902430" w:rsidP="00902430">
      <w:pPr>
        <w:pStyle w:val="af4"/>
        <w:tabs>
          <w:tab w:val="left" w:pos="709"/>
          <w:tab w:val="left" w:pos="851"/>
          <w:tab w:val="left" w:pos="1134"/>
          <w:tab w:val="left" w:pos="1276"/>
        </w:tabs>
        <w:ind w:left="0"/>
        <w:jc w:val="both"/>
        <w:rPr>
          <w:rFonts w:asciiTheme="majorHAnsi" w:hAnsiTheme="majorHAnsi" w:cstheme="majorHAnsi"/>
          <w:sz w:val="18"/>
          <w:szCs w:val="18"/>
          <w:lang w:val="ru-RU"/>
        </w:rPr>
      </w:pPr>
    </w:p>
    <w:p w:rsidR="00902430" w:rsidRPr="00902430" w:rsidRDefault="00902430" w:rsidP="00902430">
      <w:pPr>
        <w:tabs>
          <w:tab w:val="left" w:pos="851"/>
          <w:tab w:val="left" w:pos="993"/>
        </w:tabs>
        <w:ind w:firstLine="426"/>
        <w:jc w:val="both"/>
        <w:rPr>
          <w:rFonts w:asciiTheme="majorHAnsi" w:hAnsiTheme="majorHAnsi" w:cstheme="majorHAnsi"/>
          <w:sz w:val="18"/>
          <w:szCs w:val="18"/>
          <w:lang w:val="ru-RU"/>
        </w:rPr>
      </w:pPr>
    </w:p>
    <w:p w:rsidR="00902430" w:rsidRPr="00902430" w:rsidRDefault="00902430" w:rsidP="00952DFE">
      <w:pPr>
        <w:pStyle w:val="af4"/>
        <w:numPr>
          <w:ilvl w:val="1"/>
          <w:numId w:val="18"/>
        </w:numPr>
        <w:tabs>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В области информирования о происшествиях и проведении расследований Подрядчик обязан:</w:t>
      </w:r>
    </w:p>
    <w:p w:rsidR="00902430" w:rsidRPr="00902430" w:rsidRDefault="00902430" w:rsidP="00902430">
      <w:pPr>
        <w:pStyle w:val="af4"/>
        <w:tabs>
          <w:tab w:val="left" w:pos="1276"/>
        </w:tabs>
        <w:ind w:left="426"/>
        <w:jc w:val="both"/>
        <w:rPr>
          <w:rFonts w:asciiTheme="majorHAnsi" w:hAnsiTheme="majorHAnsi" w:cstheme="majorHAnsi"/>
          <w:b/>
          <w:bCs/>
          <w:sz w:val="18"/>
          <w:szCs w:val="18"/>
          <w:lang w:val="ru-RU" w:eastAsia="ru-RU"/>
        </w:rPr>
      </w:pPr>
      <w:r w:rsidRPr="00902430">
        <w:rPr>
          <w:rFonts w:asciiTheme="majorHAnsi" w:hAnsiTheme="majorHAnsi" w:cstheme="majorHAnsi"/>
          <w:b/>
          <w:bCs/>
          <w:sz w:val="18"/>
          <w:szCs w:val="18"/>
          <w:lang w:val="ru-RU" w:eastAsia="ru-RU"/>
        </w:rPr>
        <w:t xml:space="preserve"> </w:t>
      </w:r>
    </w:p>
    <w:p w:rsidR="00902430" w:rsidRPr="00902430"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Cs/>
          <w:sz w:val="18"/>
          <w:szCs w:val="18"/>
          <w:lang w:val="ru-RU" w:eastAsia="ru-RU"/>
        </w:rPr>
        <w:t xml:space="preserve"> Оперативно (в течение 1 часа с момента возникновения происшествия) информировать Заказчика о произошедшем несчастном случае, аварии, инциденте, дорожно-транспортном, медицинскому обращению (собственного персонала и персонала</w:t>
      </w:r>
      <w:r w:rsidRPr="00902430">
        <w:rPr>
          <w:rFonts w:asciiTheme="majorHAnsi" w:eastAsia="Calibri" w:hAnsiTheme="majorHAnsi" w:cstheme="majorHAnsi"/>
          <w:bCs/>
          <w:sz w:val="18"/>
          <w:szCs w:val="18"/>
          <w:highlight w:val="cyan"/>
          <w:lang w:val="ru-RU" w:eastAsia="ru-RU"/>
        </w:rPr>
        <w:t xml:space="preserve"> </w:t>
      </w:r>
      <w:proofErr w:type="spellStart"/>
      <w:r w:rsidRPr="00902430">
        <w:rPr>
          <w:rFonts w:asciiTheme="majorHAnsi" w:eastAsia="Calibri" w:hAnsiTheme="majorHAnsi" w:cstheme="majorHAnsi"/>
          <w:bCs/>
          <w:sz w:val="18"/>
          <w:szCs w:val="18"/>
          <w:lang w:val="ru-RU" w:eastAsia="ru-RU"/>
        </w:rPr>
        <w:t>СубПО</w:t>
      </w:r>
      <w:proofErr w:type="spellEnd"/>
      <w:r w:rsidRPr="00902430">
        <w:rPr>
          <w:rFonts w:asciiTheme="majorHAnsi" w:eastAsia="Calibri" w:hAnsiTheme="majorHAnsi" w:cstheme="majorHAnsi"/>
          <w:bCs/>
          <w:sz w:val="18"/>
          <w:szCs w:val="18"/>
          <w:lang w:val="ru-RU" w:eastAsia="ru-RU"/>
        </w:rPr>
        <w:t>)</w:t>
      </w:r>
      <w:r w:rsidRPr="00902430">
        <w:rPr>
          <w:rFonts w:asciiTheme="majorHAnsi" w:hAnsiTheme="majorHAnsi" w:cstheme="majorHAnsi"/>
          <w:bCs/>
          <w:sz w:val="18"/>
          <w:szCs w:val="18"/>
          <w:lang w:val="ru-RU" w:eastAsia="ru-RU"/>
        </w:rPr>
        <w:t xml:space="preserve"> и других происшествиях и в течение 24 часов с момента возникновения происшествия, передать информацию в адрес Заказчика сообщением по электронной почте или письмом установленной формы (Приложение №4). Информированию подлежат все происшествия, произошедшие на лицензионных участках Заказчика (включая жилые городки и производственные участки Подрядчика), а также на автодорогах от точек мобилизации Подрядчика (места сбора Персонала) до объекта Заказчика в рамках выполнения работ по договору (включая этапы мобилизации и демобилизации).</w:t>
      </w:r>
    </w:p>
    <w:p w:rsidR="00902430" w:rsidRPr="00902430"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Cs/>
          <w:sz w:val="18"/>
          <w:szCs w:val="18"/>
          <w:lang w:val="ru-RU" w:eastAsia="ru-RU"/>
        </w:rPr>
        <w:t xml:space="preserve"> Разработать для каждого объекта Схему передачи оперативной информации о происшествиях с указанием контактных данных представителей </w:t>
      </w:r>
      <w:r w:rsidRPr="00902430">
        <w:rPr>
          <w:rFonts w:asciiTheme="majorHAnsi" w:hAnsiTheme="majorHAnsi" w:cstheme="majorHAnsi"/>
          <w:sz w:val="18"/>
          <w:szCs w:val="18"/>
          <w:lang w:val="ru-RU"/>
        </w:rPr>
        <w:t>Заказчика</w:t>
      </w:r>
      <w:r w:rsidRPr="00902430">
        <w:rPr>
          <w:rFonts w:asciiTheme="majorHAnsi" w:hAnsiTheme="majorHAnsi" w:cstheme="majorHAnsi"/>
          <w:bCs/>
          <w:sz w:val="18"/>
          <w:szCs w:val="18"/>
          <w:lang w:val="ru-RU" w:eastAsia="ru-RU"/>
        </w:rPr>
        <w:t xml:space="preserve"> и довести до сведения персонала Подрядчика и иных лиц. </w:t>
      </w:r>
    </w:p>
    <w:p w:rsidR="00902430" w:rsidRPr="00902430"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Cs/>
          <w:sz w:val="18"/>
          <w:szCs w:val="18"/>
          <w:lang w:val="ru-RU" w:eastAsia="ru-RU"/>
        </w:rPr>
        <w:t xml:space="preserve"> В дополнение к требованиям законодательства РФ проводить внутреннее расследование происшествий с определением системных причин возникновения происшествия и разработкой корректирующих мероприятий. В случае, если происшествие, согласно внутренним процедурам Заказчика находится в зоне контроля Заказчика, расследование проводится комиссией Заказчика.  </w:t>
      </w:r>
    </w:p>
    <w:p w:rsidR="00902430" w:rsidRPr="00902430" w:rsidRDefault="00902430" w:rsidP="00952DFE">
      <w:pPr>
        <w:pStyle w:val="af4"/>
        <w:numPr>
          <w:ilvl w:val="2"/>
          <w:numId w:val="18"/>
        </w:numPr>
        <w:tabs>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Предоставлять доступ Заказчику (его Представителю или уполномоченному лицу) к объектам, оборудованию, материалам, документам и записям, а также информацию, необходимую для расследования происшествия, обстоятельства которого напрямую или косвенно связаны с деятельностью Подрядчика, а также принимать участие в расследовании происшествия, проведение которого инициировано Заказчиком в соответствии с требованиями Заказчика в области ПБ.</w:t>
      </w:r>
    </w:p>
    <w:p w:rsidR="00902430" w:rsidRPr="00902430"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Cs/>
          <w:sz w:val="18"/>
          <w:szCs w:val="18"/>
          <w:lang w:val="ru-RU" w:eastAsia="ru-RU"/>
        </w:rPr>
        <w:t xml:space="preserve"> </w:t>
      </w:r>
      <w:r w:rsidRPr="00902430">
        <w:rPr>
          <w:rFonts w:asciiTheme="majorHAnsi" w:hAnsiTheme="majorHAnsi" w:cstheme="majorHAnsi"/>
          <w:sz w:val="18"/>
          <w:szCs w:val="18"/>
          <w:lang w:val="ru-RU"/>
        </w:rPr>
        <w:t>Разработанные Заказчиком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rsidR="00902430" w:rsidRPr="00902430"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bCs/>
          <w:sz w:val="18"/>
          <w:szCs w:val="18"/>
          <w:lang w:val="ru-RU" w:eastAsia="ru-RU"/>
        </w:rPr>
        <w:t xml:space="preserve"> </w:t>
      </w:r>
      <w:r w:rsidRPr="00902430">
        <w:rPr>
          <w:rFonts w:asciiTheme="majorHAnsi" w:hAnsiTheme="majorHAnsi" w:cstheme="majorHAnsi"/>
          <w:sz w:val="18"/>
          <w:szCs w:val="18"/>
          <w:lang w:val="ru-RU"/>
        </w:rPr>
        <w:t xml:space="preserve">По итогам расследования смертельного несчастного случая (кроме происшествий, связанных со смертью персонала по причине заболевания) подготовить видеоролик по причинам происшествия и предоставить Заказчику указанный видеоролик на условиях простой (неисключительной) лицензии с правом его воспроизведения и публичного показа любым способом по выбору Заказчика на территории Российской Федерации и в течение всего срока действия исключительного права на видеоролик для тиражирования заинтересованным лицам, с целью недопущения подобных случаев. Материалы для подготовки видеоролика (сценарий) и итоговый видеоролик должны быть согласованы с Заказчиком. </w:t>
      </w:r>
    </w:p>
    <w:p w:rsidR="00902430" w:rsidRPr="00902430"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sz w:val="18"/>
          <w:szCs w:val="18"/>
          <w:lang w:val="ru-RU"/>
        </w:rPr>
        <w:t xml:space="preserve"> Все случаи эвакуации персонала по здоровью, принятые решением медицинского работника Подрядчика или привлекаемого медицинского работника Заказчика, регистрировать в здравпункте Заказчика или Подрядчика, в журнале регистрации с оформлением отчета о случае медицинской эвакуации и направлением его в адрес ответственного лица Заказчика в течении 24 часов с принятия решения об эвакуации. Разработанные Подрядчиком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 </w:t>
      </w:r>
    </w:p>
    <w:p w:rsidR="00902430" w:rsidRPr="00902430" w:rsidRDefault="00902430" w:rsidP="00952DFE">
      <w:pPr>
        <w:pStyle w:val="af4"/>
        <w:numPr>
          <w:ilvl w:val="2"/>
          <w:numId w:val="18"/>
        </w:numPr>
        <w:tabs>
          <w:tab w:val="left" w:pos="1134"/>
          <w:tab w:val="left" w:pos="1276"/>
        </w:tabs>
        <w:ind w:left="0" w:firstLine="426"/>
        <w:jc w:val="both"/>
        <w:rPr>
          <w:rFonts w:asciiTheme="majorHAnsi" w:hAnsiTheme="majorHAnsi" w:cstheme="majorHAnsi"/>
          <w:b/>
          <w:bCs/>
          <w:sz w:val="18"/>
          <w:szCs w:val="18"/>
          <w:lang w:val="ru-RU" w:eastAsia="ru-RU"/>
        </w:rPr>
      </w:pPr>
      <w:r w:rsidRPr="00902430">
        <w:rPr>
          <w:rFonts w:asciiTheme="majorHAnsi" w:hAnsiTheme="majorHAnsi" w:cstheme="majorHAnsi"/>
          <w:sz w:val="18"/>
          <w:szCs w:val="18"/>
          <w:lang w:val="ru-RU"/>
        </w:rPr>
        <w:t xml:space="preserve"> Обеспечить систему информирования собственного персонала и персонала </w:t>
      </w:r>
      <w:r w:rsidRPr="00902430">
        <w:rPr>
          <w:rFonts w:asciiTheme="majorHAnsi" w:hAnsiTheme="majorHAnsi" w:cstheme="majorHAnsi"/>
          <w:bCs/>
          <w:sz w:val="18"/>
          <w:szCs w:val="18"/>
          <w:lang w:val="ru-RU" w:eastAsia="ru-RU"/>
        </w:rPr>
        <w:t>Субподрядчика</w:t>
      </w:r>
      <w:r w:rsidRPr="00902430">
        <w:rPr>
          <w:rFonts w:asciiTheme="majorHAnsi" w:hAnsiTheme="majorHAnsi" w:cstheme="majorHAnsi"/>
          <w:sz w:val="18"/>
          <w:szCs w:val="18"/>
          <w:lang w:val="ru-RU"/>
        </w:rPr>
        <w:t xml:space="preserve"> о происшествиях, в соответствии с информацией, направляемой Заказчиком (извлеченные уроки, молнии и т.д.), при этом должно быть предусмотрено информирование всего персонала (с учетом вахт, вновь принимаемого персонала, отсутствующего персонала по причине отпуска. болезни и т.д.). </w:t>
      </w:r>
    </w:p>
    <w:p w:rsidR="00902430" w:rsidRPr="00902430" w:rsidRDefault="00902430" w:rsidP="00952DFE">
      <w:pPr>
        <w:pStyle w:val="af4"/>
        <w:numPr>
          <w:ilvl w:val="2"/>
          <w:numId w:val="18"/>
        </w:numPr>
        <w:tabs>
          <w:tab w:val="left" w:pos="1134"/>
          <w:tab w:val="left" w:pos="1276"/>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Обеспечить выполнение (в том числе Субподрядчиком) корректирующих мероприятий в установленные сроки, в соответствии с информацией, поступающей от Заказчика (согласно Плану действий, являющимся приложением к извлеченным урокам, а также оперативным действиям, указанным в молниях, информационных письмах и т.д.) и предоставить отчет с подтверждающими материалами Заказчику по результатам фактического исполнения корректирующих мероприятий. </w:t>
      </w:r>
    </w:p>
    <w:p w:rsidR="00902430" w:rsidRPr="00902430" w:rsidRDefault="00902430" w:rsidP="00902430">
      <w:pPr>
        <w:tabs>
          <w:tab w:val="left" w:pos="851"/>
          <w:tab w:val="left" w:pos="993"/>
        </w:tabs>
        <w:ind w:firstLine="426"/>
        <w:contextualSpacing/>
        <w:jc w:val="both"/>
        <w:rPr>
          <w:rFonts w:asciiTheme="majorHAnsi" w:hAnsiTheme="majorHAnsi" w:cstheme="majorHAnsi"/>
          <w:sz w:val="18"/>
          <w:szCs w:val="18"/>
          <w:lang w:val="ru-RU"/>
        </w:rPr>
      </w:pPr>
    </w:p>
    <w:p w:rsidR="00902430" w:rsidRPr="00902430" w:rsidRDefault="00902430" w:rsidP="00952DFE">
      <w:pPr>
        <w:pStyle w:val="af4"/>
        <w:numPr>
          <w:ilvl w:val="0"/>
          <w:numId w:val="14"/>
        </w:numPr>
        <w:tabs>
          <w:tab w:val="left" w:pos="1134"/>
        </w:tabs>
        <w:ind w:left="0" w:firstLine="426"/>
        <w:jc w:val="both"/>
        <w:rPr>
          <w:rFonts w:asciiTheme="majorHAnsi" w:hAnsiTheme="majorHAnsi" w:cstheme="majorHAnsi"/>
          <w:b/>
          <w:sz w:val="18"/>
          <w:szCs w:val="18"/>
          <w:lang w:val="ru-RU"/>
        </w:rPr>
      </w:pPr>
      <w:r w:rsidRPr="00902430">
        <w:rPr>
          <w:rFonts w:asciiTheme="majorHAnsi" w:hAnsiTheme="majorHAnsi" w:cstheme="majorHAnsi"/>
          <w:b/>
          <w:sz w:val="18"/>
          <w:szCs w:val="18"/>
          <w:lang w:val="ru-RU"/>
        </w:rPr>
        <w:t>Ответственность Подрядчика</w:t>
      </w:r>
    </w:p>
    <w:p w:rsidR="00902430" w:rsidRPr="00902430" w:rsidRDefault="00902430" w:rsidP="00902430">
      <w:pPr>
        <w:pStyle w:val="af4"/>
        <w:spacing w:before="240" w:after="120"/>
        <w:ind w:left="0" w:firstLine="426"/>
        <w:jc w:val="both"/>
        <w:outlineLvl w:val="0"/>
        <w:rPr>
          <w:rFonts w:asciiTheme="majorHAnsi" w:hAnsiTheme="majorHAnsi" w:cstheme="majorHAnsi"/>
          <w:b/>
          <w:bCs/>
          <w:sz w:val="18"/>
          <w:szCs w:val="18"/>
          <w:lang w:eastAsia="ru-RU"/>
        </w:rPr>
      </w:pPr>
    </w:p>
    <w:p w:rsidR="00902430" w:rsidRPr="00902430" w:rsidRDefault="00902430" w:rsidP="00952DFE">
      <w:pPr>
        <w:pStyle w:val="af4"/>
        <w:numPr>
          <w:ilvl w:val="1"/>
          <w:numId w:val="14"/>
        </w:numPr>
        <w:tabs>
          <w:tab w:val="left" w:pos="284"/>
          <w:tab w:val="left" w:pos="851"/>
        </w:tabs>
        <w:ind w:left="0" w:firstLine="426"/>
        <w:jc w:val="both"/>
        <w:rPr>
          <w:rFonts w:asciiTheme="majorHAnsi" w:hAnsiTheme="majorHAnsi" w:cstheme="majorHAnsi"/>
          <w:sz w:val="18"/>
          <w:szCs w:val="18"/>
          <w:lang w:val="ru-RU"/>
        </w:rPr>
      </w:pPr>
      <w:r w:rsidRPr="00902430">
        <w:rPr>
          <w:rFonts w:asciiTheme="majorHAnsi" w:hAnsiTheme="majorHAnsi" w:cstheme="majorHAnsi"/>
          <w:bCs/>
          <w:sz w:val="18"/>
          <w:szCs w:val="18"/>
          <w:lang w:val="ru-RU" w:eastAsia="ru-RU"/>
        </w:rPr>
        <w:t>Подрядчик</w:t>
      </w:r>
      <w:r w:rsidRPr="00902430">
        <w:rPr>
          <w:rFonts w:asciiTheme="majorHAnsi" w:hAnsiTheme="majorHAnsi" w:cstheme="majorHAnsi"/>
          <w:sz w:val="18"/>
          <w:szCs w:val="18"/>
          <w:lang w:val="ru-RU"/>
        </w:rPr>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последний обязуется возместить Заказчику все его затраты, причиненные этим реальным ущербом.</w:t>
      </w:r>
    </w:p>
    <w:p w:rsidR="00902430" w:rsidRPr="00902430" w:rsidRDefault="00902430" w:rsidP="00952DFE">
      <w:pPr>
        <w:pStyle w:val="af4"/>
        <w:numPr>
          <w:ilvl w:val="1"/>
          <w:numId w:val="14"/>
        </w:numPr>
        <w:tabs>
          <w:tab w:val="left" w:pos="284"/>
          <w:tab w:val="left" w:pos="851"/>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Заказчик не несет ответственности за нанесенные не по вине Заказчика травмы, увечья или смерть любого персонала Подрядчика или третьего лица, привлеченного Подрядчиком, а также в случае нарушения ими правил ПБ, охраны труда, электробезопасности или промышленной санитарии.</w:t>
      </w:r>
    </w:p>
    <w:p w:rsidR="00902430" w:rsidRPr="00902430"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При наличии вины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xml:space="preserve">, установленной в результате внутреннего расследования, за аварии, инциденты, несчастные случаи и происшествия (в соответствии с классификатором происшествий Заказчика) которые произошли в процессе выполнения обязательств по договору, </w:t>
      </w:r>
      <w:r w:rsidRPr="00902430">
        <w:rPr>
          <w:rFonts w:asciiTheme="majorHAnsi" w:hAnsiTheme="majorHAnsi" w:cstheme="majorHAnsi"/>
          <w:bCs/>
          <w:sz w:val="18"/>
          <w:szCs w:val="18"/>
          <w:lang w:val="ru-RU" w:eastAsia="ru-RU"/>
        </w:rPr>
        <w:t>Подрядчик</w:t>
      </w:r>
      <w:r w:rsidRPr="00902430">
        <w:rPr>
          <w:rFonts w:asciiTheme="majorHAnsi" w:hAnsiTheme="majorHAnsi" w:cstheme="majorHAnsi"/>
          <w:sz w:val="18"/>
          <w:szCs w:val="18"/>
          <w:lang w:val="ru-RU"/>
        </w:rPr>
        <w:t xml:space="preserve"> обязуется возместить Заказчику причиненные убытки.</w:t>
      </w:r>
    </w:p>
    <w:p w:rsidR="00902430" w:rsidRPr="00902430"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В случае, если Заказчик был привлечен к ответственности за вышеуказанные нарушения (п.2.1., 2.3.), совершенные </w:t>
      </w:r>
      <w:r w:rsidRPr="00902430">
        <w:rPr>
          <w:rFonts w:asciiTheme="majorHAnsi" w:hAnsiTheme="majorHAnsi" w:cstheme="majorHAnsi"/>
          <w:bCs/>
          <w:sz w:val="18"/>
          <w:szCs w:val="18"/>
          <w:lang w:val="ru-RU" w:eastAsia="ru-RU"/>
        </w:rPr>
        <w:t>Подрядчиком</w:t>
      </w:r>
      <w:r w:rsidRPr="00902430">
        <w:rPr>
          <w:rFonts w:asciiTheme="majorHAnsi" w:hAnsiTheme="majorHAnsi" w:cstheme="majorHAnsi"/>
          <w:sz w:val="18"/>
          <w:szCs w:val="18"/>
          <w:lang w:val="ru-RU"/>
        </w:rPr>
        <w:t xml:space="preserve">, иными привлеченными </w:t>
      </w:r>
      <w:r w:rsidRPr="00902430">
        <w:rPr>
          <w:rFonts w:asciiTheme="majorHAnsi" w:hAnsiTheme="majorHAnsi" w:cstheme="majorHAnsi"/>
          <w:bCs/>
          <w:sz w:val="18"/>
          <w:szCs w:val="18"/>
          <w:lang w:val="ru-RU" w:eastAsia="ru-RU"/>
        </w:rPr>
        <w:t>Подрядчиком</w:t>
      </w:r>
      <w:r w:rsidRPr="00902430">
        <w:rPr>
          <w:rFonts w:asciiTheme="majorHAnsi" w:hAnsiTheme="majorHAnsi" w:cstheme="majorHAnsi"/>
          <w:sz w:val="18"/>
          <w:szCs w:val="18"/>
          <w:lang w:val="ru-RU"/>
        </w:rPr>
        <w:t xml:space="preserve"> лицами, </w:t>
      </w:r>
      <w:r w:rsidRPr="00902430">
        <w:rPr>
          <w:rFonts w:asciiTheme="majorHAnsi" w:hAnsiTheme="majorHAnsi" w:cstheme="majorHAnsi"/>
          <w:bCs/>
          <w:sz w:val="18"/>
          <w:szCs w:val="18"/>
          <w:lang w:val="ru-RU" w:eastAsia="ru-RU"/>
        </w:rPr>
        <w:t>Подрядчик</w:t>
      </w:r>
      <w:r w:rsidRPr="00902430">
        <w:rPr>
          <w:rFonts w:asciiTheme="majorHAnsi" w:hAnsiTheme="majorHAnsi" w:cstheme="majorHAnsi"/>
          <w:sz w:val="18"/>
          <w:szCs w:val="18"/>
          <w:lang w:val="ru-RU"/>
        </w:rPr>
        <w:t xml:space="preserve"> обязуется возместить Заказчику все его затраты, причиненные этим реальным ущербом.</w:t>
      </w:r>
    </w:p>
    <w:p w:rsidR="00902430" w:rsidRPr="00902430"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В случае неправомерных действий со стороны Заказчика, повлекшие за собой нарушение Подрядчиком требований настоящего Соглашения, то все штрафные санкции и реальный ущерб устраняются за счет Заказчика.</w:t>
      </w:r>
    </w:p>
    <w:p w:rsidR="00902430" w:rsidRPr="00902430"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В случае приостановки работы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xml:space="preserve">, вследствие несоблюдения </w:t>
      </w:r>
      <w:r w:rsidRPr="00902430">
        <w:rPr>
          <w:rFonts w:asciiTheme="majorHAnsi" w:hAnsiTheme="majorHAnsi" w:cstheme="majorHAnsi"/>
          <w:bCs/>
          <w:sz w:val="18"/>
          <w:szCs w:val="18"/>
          <w:lang w:val="ru-RU" w:eastAsia="ru-RU"/>
        </w:rPr>
        <w:t>Подрядчиком</w:t>
      </w:r>
      <w:r w:rsidRPr="00902430">
        <w:rPr>
          <w:rFonts w:asciiTheme="majorHAnsi" w:hAnsiTheme="majorHAnsi" w:cstheme="majorHAnsi"/>
          <w:sz w:val="18"/>
          <w:szCs w:val="18"/>
          <w:lang w:val="ru-RU"/>
        </w:rPr>
        <w:t xml:space="preserve"> настоящего Соглашения, а также требований локальных нормативных актов Заказчика, размещённых на ресурсе, либо переданных Подрядчику Заказчиком по акту приема-передачи на электронном носителе, то простой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xml:space="preserve"> не оплачивается.</w:t>
      </w:r>
    </w:p>
    <w:p w:rsidR="00902430" w:rsidRPr="00902430"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В случае нарушения </w:t>
      </w:r>
      <w:r w:rsidRPr="00902430">
        <w:rPr>
          <w:rFonts w:asciiTheme="majorHAnsi" w:hAnsiTheme="majorHAnsi" w:cstheme="majorHAnsi"/>
          <w:bCs/>
          <w:sz w:val="18"/>
          <w:szCs w:val="18"/>
          <w:lang w:val="ru-RU" w:eastAsia="ru-RU"/>
        </w:rPr>
        <w:t>Подрядчиком</w:t>
      </w:r>
      <w:r w:rsidRPr="00902430">
        <w:rPr>
          <w:rFonts w:asciiTheme="majorHAnsi" w:hAnsiTheme="majorHAnsi" w:cstheme="majorHAnsi"/>
          <w:sz w:val="18"/>
          <w:szCs w:val="18"/>
          <w:lang w:val="ru-RU"/>
        </w:rPr>
        <w:t xml:space="preserve"> при исполнении Договора требований в области ПБ, за которые предусмотрен штраф в соответствии с Перечнем штрафных санкций, </w:t>
      </w:r>
      <w:r w:rsidRPr="00902430">
        <w:rPr>
          <w:rFonts w:asciiTheme="majorHAnsi" w:hAnsiTheme="majorHAnsi" w:cstheme="majorHAnsi"/>
          <w:bCs/>
          <w:sz w:val="18"/>
          <w:szCs w:val="18"/>
          <w:lang w:val="ru-RU" w:eastAsia="ru-RU"/>
        </w:rPr>
        <w:t>Подрядчик</w:t>
      </w:r>
      <w:r w:rsidRPr="00902430">
        <w:rPr>
          <w:rFonts w:asciiTheme="majorHAnsi" w:hAnsiTheme="majorHAnsi" w:cstheme="majorHAnsi"/>
          <w:sz w:val="18"/>
          <w:szCs w:val="18"/>
          <w:lang w:val="ru-RU"/>
        </w:rPr>
        <w:t xml:space="preserve"> вправе обратиться к Заказчику об устранении выявленного нарушения путем проведения корректирующих и/или предупреждающих мероприятий в области ПБ. В случае своевременного выполнения согласованных Сторонами корректирующих и/или предупреждающих мероприятий, такое нарушение считается устраненным, основания для применения штрафных санкций отсутствуют.  </w:t>
      </w:r>
    </w:p>
    <w:p w:rsidR="00902430" w:rsidRPr="00902430"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При систематическом нарушении Подрядчиком требований в области ПБ в течении квартала или три и более нарушений в течении года, Стороны признают, что нарушение является систематическим. С целью исключения систематических нарушений в области ПБ Подрядчик обязан обеспечить разработку корректирующих и предупреждающих мероприятий и согласовать их с Заказчиком.</w:t>
      </w:r>
    </w:p>
    <w:p w:rsidR="00902430" w:rsidRPr="00902430" w:rsidRDefault="00902430" w:rsidP="00952DFE">
      <w:pPr>
        <w:pStyle w:val="af4"/>
        <w:numPr>
          <w:ilvl w:val="1"/>
          <w:numId w:val="14"/>
        </w:numPr>
        <w:tabs>
          <w:tab w:val="left" w:pos="284"/>
          <w:tab w:val="left" w:pos="709"/>
          <w:tab w:val="left" w:pos="851"/>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В случае возникновения необходимости эвакуации персонала Подрядчика (и иных привлеченных им для выполнения работ организаций) по медицинским показаниям авиа-медицинской бригадой санитарного вертолета, Заказчик вправе организовать такую эвакуацию с места выполнения работ персонала Подрядчика до соответствующего медицинского учреждения. Заключая Договор, Подрядчик дает согласие на такую экстренную санитарно-авиационную эвакуацию персонала без дополнительных заявок (обращений и т.п.</w:t>
      </w:r>
      <w:proofErr w:type="gramStart"/>
      <w:r w:rsidRPr="00902430">
        <w:rPr>
          <w:rFonts w:asciiTheme="majorHAnsi" w:hAnsiTheme="majorHAnsi" w:cstheme="majorHAnsi"/>
          <w:sz w:val="18"/>
          <w:szCs w:val="18"/>
          <w:lang w:val="ru-RU"/>
        </w:rPr>
        <w:t>)</w:t>
      </w:r>
      <w:proofErr w:type="gramEnd"/>
      <w:r w:rsidRPr="00902430">
        <w:rPr>
          <w:rFonts w:asciiTheme="majorHAnsi" w:hAnsiTheme="majorHAnsi" w:cstheme="majorHAnsi"/>
          <w:sz w:val="18"/>
          <w:szCs w:val="18"/>
          <w:lang w:val="ru-RU"/>
        </w:rPr>
        <w:t xml:space="preserve"> со своей стороны. Затраты Заказчика, связанные с экстренной санитарно-авиационной эвакуацией персонала Подрядчика и иных привлеченных им для выполнения работ организаций), подлежат компенсации Подрядчиком в течение 10 рабочих дней с момента предъявления соответствующего требования Заказчика на основании подтверждающих документов.</w:t>
      </w:r>
    </w:p>
    <w:p w:rsidR="00902430" w:rsidRPr="00902430" w:rsidRDefault="00902430" w:rsidP="00952DFE">
      <w:pPr>
        <w:pStyle w:val="af4"/>
        <w:numPr>
          <w:ilvl w:val="1"/>
          <w:numId w:val="14"/>
        </w:numPr>
        <w:tabs>
          <w:tab w:val="left" w:pos="284"/>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До начала производства работ Подрядчик обязан руководствоваться требованиями Заказчика по организации мобилизации и допуска персонала, транспортных средств, крановой техники и Субподрядных организаций на объекты Заказчика.  </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bCs/>
          <w:sz w:val="18"/>
          <w:szCs w:val="18"/>
          <w:lang w:val="ru-RU" w:eastAsia="ru-RU"/>
        </w:rPr>
        <w:t>Подрядчик</w:t>
      </w:r>
      <w:r w:rsidRPr="00902430">
        <w:rPr>
          <w:rFonts w:asciiTheme="majorHAnsi" w:hAnsiTheme="majorHAnsi" w:cstheme="majorHAnsi"/>
          <w:sz w:val="18"/>
          <w:szCs w:val="18"/>
          <w:lang w:val="ru-RU"/>
        </w:rPr>
        <w:t xml:space="preserve"> дополнительно несет ответственность за:</w:t>
      </w:r>
    </w:p>
    <w:p w:rsidR="00902430" w:rsidRPr="00902430" w:rsidRDefault="00902430" w:rsidP="00952DFE">
      <w:pPr>
        <w:pStyle w:val="af4"/>
        <w:numPr>
          <w:ilvl w:val="2"/>
          <w:numId w:val="14"/>
        </w:numPr>
        <w:tabs>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Факты употребления спиртных напитков, наркотических веществ и их </w:t>
      </w:r>
      <w:proofErr w:type="spellStart"/>
      <w:r w:rsidRPr="00902430">
        <w:rPr>
          <w:rFonts w:asciiTheme="majorHAnsi" w:hAnsiTheme="majorHAnsi" w:cstheme="majorHAnsi"/>
          <w:sz w:val="18"/>
          <w:szCs w:val="18"/>
          <w:lang w:val="ru-RU"/>
        </w:rPr>
        <w:t>прекурсоров</w:t>
      </w:r>
      <w:proofErr w:type="spellEnd"/>
      <w:r w:rsidRPr="00902430">
        <w:rPr>
          <w:rFonts w:asciiTheme="majorHAnsi" w:hAnsiTheme="majorHAnsi" w:cstheme="majorHAnsi"/>
          <w:sz w:val="18"/>
          <w:szCs w:val="18"/>
          <w:lang w:val="ru-RU"/>
        </w:rPr>
        <w:t xml:space="preserve"> персоналом </w:t>
      </w:r>
      <w:r w:rsidRPr="00902430">
        <w:rPr>
          <w:rFonts w:asciiTheme="majorHAnsi" w:hAnsiTheme="majorHAnsi" w:cstheme="majorHAnsi"/>
          <w:bCs/>
          <w:sz w:val="18"/>
          <w:szCs w:val="18"/>
          <w:lang w:val="ru-RU" w:eastAsia="ru-RU"/>
        </w:rPr>
        <w:t>Подрядчика (и иных привлеченных им для выполнения работ организаций),</w:t>
      </w:r>
      <w:r w:rsidRPr="00902430">
        <w:rPr>
          <w:rFonts w:asciiTheme="majorHAnsi" w:hAnsiTheme="majorHAnsi" w:cstheme="majorHAnsi"/>
          <w:sz w:val="18"/>
          <w:szCs w:val="18"/>
          <w:lang w:val="ru-RU"/>
        </w:rPr>
        <w:t xml:space="preserve"> находящихся на территории Заказчика, а также иных местах нахождения в период выполнения работ;</w:t>
      </w:r>
    </w:p>
    <w:p w:rsidR="00902430" w:rsidRPr="00902430" w:rsidRDefault="00902430" w:rsidP="00952DFE">
      <w:pPr>
        <w:pStyle w:val="af4"/>
        <w:numPr>
          <w:ilvl w:val="2"/>
          <w:numId w:val="14"/>
        </w:numPr>
        <w:tabs>
          <w:tab w:val="left" w:pos="851"/>
          <w:tab w:val="left" w:pos="1134"/>
        </w:tabs>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Факты нахождения персонала </w:t>
      </w:r>
      <w:r w:rsidRPr="00902430">
        <w:rPr>
          <w:rFonts w:asciiTheme="majorHAnsi" w:hAnsiTheme="majorHAnsi" w:cstheme="majorHAnsi"/>
          <w:bCs/>
          <w:sz w:val="18"/>
          <w:szCs w:val="18"/>
          <w:lang w:val="ru-RU" w:eastAsia="ru-RU"/>
        </w:rPr>
        <w:t>Подрядчика (и иных привлеченных им для выполнения работ организаций)</w:t>
      </w:r>
      <w:r w:rsidRPr="00902430">
        <w:rPr>
          <w:rFonts w:asciiTheme="majorHAnsi" w:hAnsiTheme="majorHAnsi" w:cstheme="majorHAnsi"/>
          <w:sz w:val="18"/>
          <w:szCs w:val="18"/>
          <w:lang w:val="ru-RU"/>
        </w:rPr>
        <w:t xml:space="preserve">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(включая периоды междусменного отдыха) </w:t>
      </w:r>
    </w:p>
    <w:p w:rsidR="00902430" w:rsidRPr="00902430" w:rsidRDefault="00902430" w:rsidP="00952DFE">
      <w:pPr>
        <w:pStyle w:val="af4"/>
        <w:numPr>
          <w:ilvl w:val="2"/>
          <w:numId w:val="14"/>
        </w:numPr>
        <w:tabs>
          <w:tab w:val="left" w:pos="851"/>
          <w:tab w:val="left" w:pos="1134"/>
        </w:tabs>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с установленным фактом употребления алкоголя, наркотиков или других психотропных веществ;  </w:t>
      </w:r>
    </w:p>
    <w:p w:rsidR="00902430" w:rsidRPr="00902430" w:rsidRDefault="00902430" w:rsidP="00952DFE">
      <w:pPr>
        <w:pStyle w:val="af4"/>
        <w:numPr>
          <w:ilvl w:val="2"/>
          <w:numId w:val="14"/>
        </w:numPr>
        <w:tabs>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Факт провоза/проноса, а также распространение на территорию Заказчика напитков и лекарственных препаратов, содержащих алкоголь, наркотические и токсические вещества и их </w:t>
      </w:r>
      <w:proofErr w:type="spellStart"/>
      <w:r w:rsidRPr="00902430">
        <w:rPr>
          <w:rFonts w:asciiTheme="majorHAnsi" w:hAnsiTheme="majorHAnsi" w:cstheme="majorHAnsi"/>
          <w:sz w:val="18"/>
          <w:szCs w:val="18"/>
          <w:lang w:val="ru-RU"/>
        </w:rPr>
        <w:t>прекурсоров</w:t>
      </w:r>
      <w:proofErr w:type="spellEnd"/>
      <w:r w:rsidRPr="00902430">
        <w:rPr>
          <w:rFonts w:asciiTheme="majorHAnsi" w:hAnsiTheme="majorHAnsi" w:cstheme="majorHAnsi"/>
          <w:sz w:val="18"/>
          <w:szCs w:val="18"/>
          <w:lang w:val="ru-RU"/>
        </w:rPr>
        <w:t>, за исключением веществ, необходимых для осуществления производственной деятельности</w:t>
      </w:r>
    </w:p>
    <w:p w:rsidR="00902430" w:rsidRPr="00902430" w:rsidRDefault="00902430" w:rsidP="00952DFE">
      <w:pPr>
        <w:pStyle w:val="af4"/>
        <w:numPr>
          <w:ilvl w:val="2"/>
          <w:numId w:val="14"/>
        </w:numPr>
        <w:tabs>
          <w:tab w:val="left" w:pos="851"/>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 предоставление недостоверных данных о результатах своей работы в области ПБ согласно утвержденной формы отчетности (Приложение №1).</w:t>
      </w:r>
    </w:p>
    <w:p w:rsidR="00902430" w:rsidRPr="00902430" w:rsidRDefault="00902430" w:rsidP="00902430">
      <w:pPr>
        <w:tabs>
          <w:tab w:val="left" w:pos="851"/>
        </w:tabs>
        <w:ind w:firstLine="426"/>
        <w:contextualSpacing/>
        <w:jc w:val="both"/>
        <w:rPr>
          <w:rFonts w:asciiTheme="majorHAnsi" w:hAnsiTheme="majorHAnsi" w:cstheme="majorHAnsi"/>
          <w:sz w:val="18"/>
          <w:szCs w:val="18"/>
          <w:lang w:val="ru-RU"/>
        </w:rPr>
      </w:pPr>
    </w:p>
    <w:p w:rsidR="00902430" w:rsidRPr="00902430" w:rsidRDefault="00902430" w:rsidP="00952DFE">
      <w:pPr>
        <w:pStyle w:val="af4"/>
        <w:numPr>
          <w:ilvl w:val="0"/>
          <w:numId w:val="14"/>
        </w:numPr>
        <w:tabs>
          <w:tab w:val="left" w:pos="1134"/>
        </w:tabs>
        <w:ind w:left="0" w:firstLine="426"/>
        <w:jc w:val="both"/>
        <w:rPr>
          <w:rFonts w:asciiTheme="majorHAnsi" w:hAnsiTheme="majorHAnsi" w:cstheme="majorHAnsi"/>
          <w:b/>
          <w:sz w:val="18"/>
          <w:szCs w:val="18"/>
          <w:lang w:val="ru-RU"/>
        </w:rPr>
      </w:pPr>
      <w:r w:rsidRPr="00902430">
        <w:rPr>
          <w:rFonts w:asciiTheme="majorHAnsi" w:hAnsiTheme="majorHAnsi" w:cstheme="majorHAnsi"/>
          <w:b/>
          <w:sz w:val="18"/>
          <w:szCs w:val="18"/>
          <w:lang w:val="ru-RU"/>
        </w:rPr>
        <w:t xml:space="preserve">Права и обязательства Заказчика </w:t>
      </w:r>
    </w:p>
    <w:p w:rsidR="00902430" w:rsidRPr="00902430" w:rsidRDefault="00902430" w:rsidP="00902430">
      <w:pPr>
        <w:pStyle w:val="af4"/>
        <w:tabs>
          <w:tab w:val="left" w:pos="1134"/>
        </w:tabs>
        <w:ind w:left="0" w:firstLine="426"/>
        <w:jc w:val="both"/>
        <w:rPr>
          <w:rFonts w:asciiTheme="majorHAnsi" w:hAnsiTheme="majorHAnsi" w:cstheme="majorHAnsi"/>
          <w:b/>
          <w:sz w:val="18"/>
          <w:szCs w:val="18"/>
          <w:lang w:val="ru-RU"/>
        </w:rPr>
      </w:pPr>
    </w:p>
    <w:p w:rsidR="00902430" w:rsidRPr="00902430" w:rsidRDefault="00902430" w:rsidP="00952DFE">
      <w:pPr>
        <w:pStyle w:val="af4"/>
        <w:numPr>
          <w:ilvl w:val="1"/>
          <w:numId w:val="14"/>
        </w:numPr>
        <w:tabs>
          <w:tab w:val="left" w:pos="709"/>
          <w:tab w:val="left" w:pos="851"/>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В рамках мобилизационных мероприятий Заказчик организует установочное совещание с </w:t>
      </w:r>
      <w:r w:rsidRPr="00902430">
        <w:rPr>
          <w:rFonts w:asciiTheme="majorHAnsi" w:hAnsiTheme="majorHAnsi" w:cstheme="majorHAnsi"/>
          <w:bCs/>
          <w:sz w:val="18"/>
          <w:szCs w:val="18"/>
          <w:lang w:val="ru-RU" w:eastAsia="ru-RU"/>
        </w:rPr>
        <w:t>Подрядчиком</w:t>
      </w:r>
      <w:r w:rsidRPr="00902430">
        <w:rPr>
          <w:rFonts w:asciiTheme="majorHAnsi" w:hAnsiTheme="majorHAnsi" w:cstheme="majorHAnsi"/>
          <w:sz w:val="18"/>
          <w:szCs w:val="18"/>
          <w:lang w:val="ru-RU"/>
        </w:rPr>
        <w:t xml:space="preserve"> не менее чем за 20 календарных дней до начала выполнения работ, либо в сроки указанные в графике мобилизации, на котором информирует Подрядчика об опасностях и рисках, возникающих при проведении работ, действующих требованиях Заказчика в области ПБ, действиях при возникновении аварийных ситуаций, требованиях по   оформлению акта-допуска и другой разрешительной документации для выполнения работ. Определяются разграничения полномочий в области ПБ между Заказчиком и Подрядчиком.</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До начала производства работ Заказчик обязан проинформировать Подрядчика о требованиях по организации мобилизации и допуска персонала, транспортных средств, крановой техники и Субподрядчика на объекты Заказчика.  </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Мобилизация и допуск к работам Подрядчика должна производится после оценки готовности к выполнению работ комиссией Заказчика с оформлением соответствующего Акта-допуска в соответствии с требованиями Заказчика в области ПБ. До начала мобилизации Заказчик может провести пред-мобилизационный аудит Подрядчика для подтверждения готовности Подрядчика к мобилизации.</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Заказчик обязуется своевременно и в полном объеме информировать </w:t>
      </w:r>
    </w:p>
    <w:p w:rsidR="00902430" w:rsidRPr="00902430" w:rsidRDefault="00902430" w:rsidP="00902430">
      <w:pPr>
        <w:pStyle w:val="af4"/>
        <w:tabs>
          <w:tab w:val="left" w:pos="709"/>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xml:space="preserve"> о:</w:t>
      </w:r>
    </w:p>
    <w:p w:rsidR="00902430" w:rsidRPr="00902430" w:rsidRDefault="00902430" w:rsidP="00952DFE">
      <w:pPr>
        <w:pStyle w:val="af4"/>
        <w:numPr>
          <w:ilvl w:val="2"/>
          <w:numId w:val="24"/>
        </w:numPr>
        <w:tabs>
          <w:tab w:val="left" w:pos="851"/>
          <w:tab w:val="left" w:pos="1134"/>
        </w:tabs>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Вредных и опасных факторах, на объектах производства работ Заказчика;</w:t>
      </w:r>
    </w:p>
    <w:p w:rsidR="00902430" w:rsidRPr="00902430" w:rsidRDefault="00902430" w:rsidP="00952DFE">
      <w:pPr>
        <w:pStyle w:val="af4"/>
        <w:numPr>
          <w:ilvl w:val="2"/>
          <w:numId w:val="24"/>
        </w:numPr>
        <w:tabs>
          <w:tab w:val="left" w:pos="851"/>
          <w:tab w:val="left" w:pos="1134"/>
        </w:tabs>
        <w:ind w:left="567"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Происшествиях, произошедших на объектах Заказчика с учетом применимости (извлеченные уроки, молнии и т.д.).</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Общий порядок оформления, выдачи и изъятия пропуска для доступа на объекты Заказчика регламентируется внутренним локально-нормативным актом Заказчика. Данный документ определяет процесс оформления пропусков, ответственность должностных лиц и сроки подачи документов.</w:t>
      </w:r>
    </w:p>
    <w:p w:rsidR="00902430" w:rsidRPr="00902430" w:rsidRDefault="00902430" w:rsidP="00952DFE">
      <w:pPr>
        <w:pStyle w:val="af4"/>
        <w:numPr>
          <w:ilvl w:val="1"/>
          <w:numId w:val="14"/>
        </w:numPr>
        <w:tabs>
          <w:tab w:val="left" w:pos="567"/>
          <w:tab w:val="left" w:pos="709"/>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До начала выполнения работ Заказчик, совместно с </w:t>
      </w:r>
      <w:r w:rsidRPr="00902430">
        <w:rPr>
          <w:rFonts w:asciiTheme="majorHAnsi" w:hAnsiTheme="majorHAnsi" w:cstheme="majorHAnsi"/>
          <w:bCs/>
          <w:sz w:val="18"/>
          <w:szCs w:val="18"/>
          <w:lang w:val="ru-RU" w:eastAsia="ru-RU"/>
        </w:rPr>
        <w:t>Подрядчиком</w:t>
      </w:r>
      <w:r w:rsidRPr="00902430">
        <w:rPr>
          <w:rFonts w:asciiTheme="majorHAnsi" w:hAnsiTheme="majorHAnsi" w:cstheme="majorHAnsi"/>
          <w:sz w:val="18"/>
          <w:szCs w:val="18"/>
          <w:lang w:val="ru-RU"/>
        </w:rPr>
        <w:t xml:space="preserve"> определяют потребности в обучении персонала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xml:space="preserve"> в области ПБ, и содействует их организации и проведению. Матрица обучения, продолжительность обучения и наименование программ обучения требованиям ПБ определяется Заказчиком и должны быть отражены в плане управления договором. Заказчик вправе отстранить от работы, и требовать замену персонала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/С</w:t>
      </w:r>
      <w:r w:rsidRPr="00902430">
        <w:rPr>
          <w:rFonts w:asciiTheme="majorHAnsi" w:hAnsiTheme="majorHAnsi" w:cstheme="majorHAnsi"/>
          <w:bCs/>
          <w:sz w:val="18"/>
          <w:szCs w:val="18"/>
          <w:lang w:val="ru-RU" w:eastAsia="ru-RU"/>
        </w:rPr>
        <w:t>убподрядчика</w:t>
      </w:r>
      <w:r w:rsidRPr="00902430">
        <w:rPr>
          <w:rFonts w:asciiTheme="majorHAnsi" w:hAnsiTheme="majorHAnsi" w:cstheme="majorHAnsi"/>
          <w:sz w:val="18"/>
          <w:szCs w:val="18"/>
          <w:lang w:val="ru-RU"/>
        </w:rPr>
        <w:t xml:space="preserve"> в случае не прохождения в установленные сроки назначенного обучения. </w:t>
      </w:r>
    </w:p>
    <w:p w:rsidR="00902430" w:rsidRPr="00902430" w:rsidRDefault="00902430" w:rsidP="00952DFE">
      <w:pPr>
        <w:pStyle w:val="af4"/>
        <w:numPr>
          <w:ilvl w:val="1"/>
          <w:numId w:val="14"/>
        </w:numPr>
        <w:tabs>
          <w:tab w:val="left" w:pos="567"/>
          <w:tab w:val="left" w:pos="709"/>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w:t>
      </w:r>
      <w:r w:rsidRPr="00902430">
        <w:rPr>
          <w:rFonts w:asciiTheme="majorHAnsi" w:hAnsiTheme="majorHAnsi" w:cstheme="majorHAnsi"/>
          <w:color w:val="000000"/>
          <w:sz w:val="18"/>
          <w:szCs w:val="18"/>
          <w:lang w:val="ru-RU"/>
        </w:rPr>
        <w:t xml:space="preserve">Заказчик обеспечивает проведение обучения ответственным за безопасное производство работ </w:t>
      </w:r>
      <w:r w:rsidRPr="00902430">
        <w:rPr>
          <w:rFonts w:asciiTheme="majorHAnsi" w:hAnsiTheme="majorHAnsi" w:cstheme="majorHAnsi"/>
          <w:bCs/>
          <w:color w:val="000000"/>
          <w:sz w:val="18"/>
          <w:szCs w:val="18"/>
          <w:lang w:val="ru-RU" w:eastAsia="ru-RU"/>
        </w:rPr>
        <w:t>Подрядчика</w:t>
      </w:r>
      <w:r w:rsidRPr="00902430">
        <w:rPr>
          <w:rFonts w:asciiTheme="majorHAnsi" w:hAnsiTheme="majorHAnsi" w:cstheme="majorHAnsi"/>
          <w:color w:val="000000"/>
          <w:sz w:val="18"/>
          <w:szCs w:val="18"/>
          <w:lang w:val="ru-RU"/>
        </w:rPr>
        <w:t xml:space="preserve"> по разработанному Заказчиком учебно-методическому комплексу проведения интерактивных (вовлекающих) инструктажей перед началом работ.</w:t>
      </w:r>
    </w:p>
    <w:p w:rsidR="00902430" w:rsidRPr="00902430" w:rsidRDefault="00902430" w:rsidP="00952DFE">
      <w:pPr>
        <w:pStyle w:val="af4"/>
        <w:numPr>
          <w:ilvl w:val="1"/>
          <w:numId w:val="14"/>
        </w:numPr>
        <w:tabs>
          <w:tab w:val="left" w:pos="567"/>
          <w:tab w:val="left" w:pos="709"/>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color w:val="000000"/>
          <w:sz w:val="18"/>
          <w:szCs w:val="18"/>
          <w:lang w:val="ru-RU"/>
        </w:rPr>
        <w:t xml:space="preserve"> Заказчик вправе провести проверку знаний (тестирование) персонала </w:t>
      </w:r>
      <w:r w:rsidRPr="00902430">
        <w:rPr>
          <w:rFonts w:asciiTheme="majorHAnsi" w:hAnsiTheme="majorHAnsi" w:cstheme="majorHAnsi"/>
          <w:bCs/>
          <w:color w:val="000000"/>
          <w:sz w:val="18"/>
          <w:szCs w:val="18"/>
          <w:lang w:val="ru-RU" w:eastAsia="ru-RU"/>
        </w:rPr>
        <w:t>Подрядчика</w:t>
      </w:r>
      <w:r w:rsidRPr="00902430">
        <w:rPr>
          <w:rFonts w:asciiTheme="majorHAnsi" w:hAnsiTheme="majorHAnsi" w:cstheme="majorHAnsi"/>
          <w:color w:val="000000"/>
          <w:sz w:val="18"/>
          <w:szCs w:val="18"/>
          <w:lang w:val="ru-RU"/>
        </w:rPr>
        <w:t xml:space="preserve"> в области ПБ перед допуском на объекты, а также до и во время выполнения работ, включая право отстранить от работы, аннулировать пропуск и требовать замену персонала </w:t>
      </w:r>
      <w:r w:rsidRPr="00902430">
        <w:rPr>
          <w:rFonts w:asciiTheme="majorHAnsi" w:hAnsiTheme="majorHAnsi" w:cstheme="majorHAnsi"/>
          <w:bCs/>
          <w:color w:val="000000"/>
          <w:sz w:val="18"/>
          <w:szCs w:val="18"/>
          <w:lang w:val="ru-RU" w:eastAsia="ru-RU"/>
        </w:rPr>
        <w:t>Подрядчика</w:t>
      </w:r>
      <w:r w:rsidRPr="00902430">
        <w:rPr>
          <w:rFonts w:asciiTheme="majorHAnsi" w:hAnsiTheme="majorHAnsi" w:cstheme="majorHAnsi"/>
          <w:color w:val="000000"/>
          <w:sz w:val="18"/>
          <w:szCs w:val="18"/>
          <w:lang w:val="ru-RU"/>
        </w:rPr>
        <w:t>/С</w:t>
      </w:r>
      <w:r w:rsidRPr="00902430">
        <w:rPr>
          <w:rFonts w:asciiTheme="majorHAnsi" w:hAnsiTheme="majorHAnsi" w:cstheme="majorHAnsi"/>
          <w:bCs/>
          <w:color w:val="000000"/>
          <w:sz w:val="18"/>
          <w:szCs w:val="18"/>
          <w:lang w:val="ru-RU" w:eastAsia="ru-RU"/>
        </w:rPr>
        <w:t>убподрядчика</w:t>
      </w:r>
      <w:r w:rsidRPr="00902430">
        <w:rPr>
          <w:rFonts w:asciiTheme="majorHAnsi" w:hAnsiTheme="majorHAnsi" w:cstheme="majorHAnsi"/>
          <w:color w:val="000000"/>
          <w:sz w:val="18"/>
          <w:szCs w:val="18"/>
          <w:lang w:val="ru-RU"/>
        </w:rPr>
        <w:t xml:space="preserve"> при неудовлетворительных результатах.</w:t>
      </w:r>
    </w:p>
    <w:p w:rsidR="00902430" w:rsidRPr="00902430" w:rsidRDefault="00902430" w:rsidP="00952DFE">
      <w:pPr>
        <w:pStyle w:val="af4"/>
        <w:numPr>
          <w:ilvl w:val="1"/>
          <w:numId w:val="14"/>
        </w:numPr>
        <w:tabs>
          <w:tab w:val="left" w:pos="567"/>
          <w:tab w:val="left" w:pos="709"/>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Заказчик вправе использовать цифровой сервис Единого портала </w:t>
      </w:r>
      <w:proofErr w:type="spellStart"/>
      <w:r w:rsidRPr="00902430">
        <w:rPr>
          <w:rFonts w:asciiTheme="majorHAnsi" w:hAnsiTheme="majorHAnsi" w:cstheme="majorHAnsi"/>
          <w:sz w:val="18"/>
          <w:szCs w:val="18"/>
          <w:lang w:val="ru-RU"/>
        </w:rPr>
        <w:t>Ростехнадзора</w:t>
      </w:r>
      <w:proofErr w:type="spellEnd"/>
      <w:r w:rsidRPr="00902430">
        <w:rPr>
          <w:rFonts w:asciiTheme="majorHAnsi" w:hAnsiTheme="majorHAnsi" w:cstheme="majorHAnsi"/>
          <w:sz w:val="18"/>
          <w:szCs w:val="18"/>
          <w:lang w:val="ru-RU"/>
        </w:rPr>
        <w:t xml:space="preserve"> для оценки достоверности и подлинности протоколов проверки знаний по электробезопасности ответственных за электрохозяйство, их заместителей и аттестационных комиссий Подрядчика/Субподрядчика.</w:t>
      </w:r>
      <w:r w:rsidRPr="00902430">
        <w:rPr>
          <w:rFonts w:asciiTheme="majorHAnsi" w:hAnsiTheme="majorHAnsi" w:cstheme="majorHAnsi"/>
          <w:color w:val="000000"/>
          <w:sz w:val="18"/>
          <w:szCs w:val="18"/>
          <w:lang w:val="ru-RU"/>
        </w:rPr>
        <w:t xml:space="preserve"> </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 Заказчик вправе участвовать в проведении оценки рисков выполняемых работ, проводимых </w:t>
      </w:r>
      <w:r w:rsidRPr="00902430">
        <w:rPr>
          <w:rFonts w:asciiTheme="majorHAnsi" w:hAnsiTheme="majorHAnsi" w:cstheme="majorHAnsi"/>
          <w:bCs/>
          <w:sz w:val="18"/>
          <w:szCs w:val="18"/>
          <w:lang w:val="ru-RU" w:eastAsia="ru-RU"/>
        </w:rPr>
        <w:t>Подрядчиком</w:t>
      </w:r>
      <w:r w:rsidRPr="00902430">
        <w:rPr>
          <w:rFonts w:asciiTheme="majorHAnsi" w:hAnsiTheme="majorHAnsi" w:cstheme="majorHAnsi"/>
          <w:sz w:val="18"/>
          <w:szCs w:val="18"/>
          <w:lang w:val="ru-RU"/>
        </w:rPr>
        <w:t>.</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Заказчик на регулярной основе проводит оценку деятельности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xml:space="preserve"> в области ПБ. Результаты оценки используются как для выдвижения на конкурс в области ПБ, так и для применения мотивационных схем подразделений и отдельного персонала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показавших лучшие результаты в области ПБ.</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Заказчик имеет право остановки выполняемых Подрядчиком работ в случае выявления нарушений/несоответствий требований законодательства РФ и требований Заказчика в области ПБ. Остановка работ Заказчиком (представителем Заказчика) осуществляется путем устного распоряжения с составлением Акта приостановки работ, в котором указываются выявленные нарушения, дата, время, место и мероприятия, которые должны быть выполнены для возобновления работ. Возобновление работ может быть осуществлено только после устранения Подрядчиком нарушений/несоответствий, послуживших основанием для приостановки работ. Решение о возобновлении работ принимается ответственным руководителем подразделения Заказчика, на объекте которого проводятся указанные работы, по согласованию с руководителем профильного управления и подразделения ПБ Заказчика.</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Заказчик вправе организовывать проверку технического состояния оборудования Подрядчика и потребовать остановку оборудования, не соответствующего требованиям ПБ.</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Заказчик вправе ограничить доступ на территорию/объекты Заказчика (запрет нахождения на территории/объектах Заказчика) в отношении лиц, нарушивших требования законодательства РФ и требований Заказчика в области ПБ при выполнении работ по Договору. Заказчик так же имеет право отстранить данный персонал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В случае изменения требований Заказчика в области ПБ, Заказчик</w:t>
      </w:r>
      <w:r w:rsidRPr="00902430">
        <w:rPr>
          <w:rFonts w:asciiTheme="majorHAnsi" w:hAnsiTheme="majorHAnsi" w:cstheme="majorHAnsi"/>
          <w:bCs/>
          <w:sz w:val="18"/>
          <w:szCs w:val="18"/>
          <w:lang w:val="ru-RU" w:eastAsia="ru-RU"/>
        </w:rPr>
        <w:t xml:space="preserve"> обязан проинформировать Подрядчика в порядке, предусмотренном Договором и заключить дополнительное соглашение на включение новых требований на выполнение работ по Договору.</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Заказчик вправе участвовать в проведении технического аудита Субподрядчика на этапе допуска на объекты Заказчика.</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Заказчик размещает ЛНА, указанных в Перечне локальных нормативных документов и форм Заказчика на информационном ресурсе Заказчика либо передает Подрядчику на электронном носителе, согласно Акта приема-передачи ЛНД.</w:t>
      </w:r>
    </w:p>
    <w:p w:rsidR="00902430" w:rsidRPr="00902430" w:rsidRDefault="00902430" w:rsidP="00902430">
      <w:pPr>
        <w:pStyle w:val="af4"/>
        <w:tabs>
          <w:tab w:val="left" w:pos="851"/>
          <w:tab w:val="left" w:pos="993"/>
        </w:tabs>
        <w:ind w:left="426"/>
        <w:jc w:val="both"/>
        <w:rPr>
          <w:rFonts w:asciiTheme="majorHAnsi" w:hAnsiTheme="majorHAnsi" w:cstheme="majorHAnsi"/>
          <w:sz w:val="18"/>
          <w:szCs w:val="18"/>
          <w:lang w:val="ru-RU"/>
        </w:rPr>
      </w:pPr>
    </w:p>
    <w:p w:rsidR="00902430" w:rsidRPr="00902430" w:rsidRDefault="00902430" w:rsidP="00952DFE">
      <w:pPr>
        <w:pStyle w:val="af4"/>
        <w:numPr>
          <w:ilvl w:val="0"/>
          <w:numId w:val="14"/>
        </w:numPr>
        <w:tabs>
          <w:tab w:val="left" w:pos="851"/>
        </w:tabs>
        <w:ind w:left="0" w:firstLine="426"/>
        <w:jc w:val="both"/>
        <w:rPr>
          <w:rFonts w:asciiTheme="majorHAnsi" w:hAnsiTheme="majorHAnsi" w:cstheme="majorHAnsi"/>
          <w:sz w:val="18"/>
          <w:szCs w:val="18"/>
          <w:lang w:val="ru-RU"/>
        </w:rPr>
      </w:pPr>
      <w:r w:rsidRPr="00902430">
        <w:rPr>
          <w:rFonts w:asciiTheme="majorHAnsi" w:hAnsiTheme="majorHAnsi" w:cstheme="majorHAnsi"/>
          <w:b/>
          <w:sz w:val="18"/>
          <w:szCs w:val="18"/>
          <w:lang w:val="ru-RU"/>
        </w:rPr>
        <w:t>Порядок фиксации нарушений в области ПБ</w:t>
      </w:r>
    </w:p>
    <w:p w:rsidR="00902430" w:rsidRPr="00902430" w:rsidRDefault="00902430" w:rsidP="00902430">
      <w:pPr>
        <w:pStyle w:val="af4"/>
        <w:tabs>
          <w:tab w:val="left" w:pos="851"/>
        </w:tabs>
        <w:ind w:left="426"/>
        <w:jc w:val="both"/>
        <w:rPr>
          <w:rFonts w:asciiTheme="majorHAnsi" w:hAnsiTheme="majorHAnsi" w:cstheme="majorHAnsi"/>
          <w:sz w:val="18"/>
          <w:szCs w:val="18"/>
          <w:lang w:val="ru-RU"/>
        </w:rPr>
      </w:pPr>
    </w:p>
    <w:p w:rsidR="00902430" w:rsidRPr="00902430" w:rsidRDefault="00902430" w:rsidP="00952DFE">
      <w:pPr>
        <w:pStyle w:val="af4"/>
        <w:numPr>
          <w:ilvl w:val="1"/>
          <w:numId w:val="14"/>
        </w:numPr>
        <w:tabs>
          <w:tab w:val="left" w:pos="851"/>
          <w:tab w:val="left" w:pos="993"/>
          <w:tab w:val="left" w:pos="1134"/>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Нарушения требований ПБ Подрядчиком, выявленные Заказчиком, регистрируются Актом-предписанием.</w:t>
      </w:r>
    </w:p>
    <w:p w:rsidR="00902430" w:rsidRPr="00902430" w:rsidRDefault="00902430" w:rsidP="00952DFE">
      <w:pPr>
        <w:numPr>
          <w:ilvl w:val="1"/>
          <w:numId w:val="14"/>
        </w:numPr>
        <w:tabs>
          <w:tab w:val="left" w:pos="851"/>
        </w:tabs>
        <w:ind w:left="0" w:firstLine="426"/>
        <w:contextualSpacing/>
        <w:jc w:val="both"/>
        <w:rPr>
          <w:rFonts w:asciiTheme="majorHAnsi" w:eastAsia="Calibri" w:hAnsiTheme="majorHAnsi" w:cstheme="majorHAnsi"/>
          <w:sz w:val="18"/>
          <w:szCs w:val="18"/>
          <w:lang w:val="ru-RU"/>
        </w:rPr>
      </w:pPr>
      <w:r w:rsidRPr="00902430">
        <w:rPr>
          <w:rFonts w:asciiTheme="majorHAnsi" w:eastAsia="Calibri" w:hAnsiTheme="majorHAnsi" w:cstheme="majorHAnsi"/>
          <w:sz w:val="18"/>
          <w:szCs w:val="18"/>
          <w:lang w:val="ru-RU"/>
        </w:rPr>
        <w:t xml:space="preserve">Выполнение работ с нарушением требований ПБ, которые не могут быть устранены на месте и могут повлечь за собой угрозу жизни и здоровья персонала, возникновению инцидентов и аварий с оборудованием и др., регистрируются в «Акте приостановки-возобновления работ" в соответствии с ЛНА Заказчика, с приложением подтверждающих выявленные нарушения документов (фото, видео фиксация). </w:t>
      </w:r>
    </w:p>
    <w:p w:rsidR="00902430" w:rsidRPr="00902430" w:rsidRDefault="00902430" w:rsidP="00952DFE">
      <w:pPr>
        <w:pStyle w:val="af4"/>
        <w:numPr>
          <w:ilvl w:val="1"/>
          <w:numId w:val="14"/>
        </w:numPr>
        <w:tabs>
          <w:tab w:val="left" w:pos="851"/>
          <w:tab w:val="left" w:pos="993"/>
        </w:tabs>
        <w:ind w:left="0" w:firstLine="426"/>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В случае отказа ответственного представителя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xml:space="preserve">, от подписи, в Акт вносится соответствующая запись «От подписи отказался». </w:t>
      </w:r>
    </w:p>
    <w:p w:rsidR="00902430" w:rsidRPr="00902430" w:rsidRDefault="00902430" w:rsidP="00952DFE">
      <w:pPr>
        <w:pStyle w:val="af4"/>
        <w:numPr>
          <w:ilvl w:val="1"/>
          <w:numId w:val="14"/>
        </w:numPr>
        <w:tabs>
          <w:tab w:val="left" w:pos="851"/>
          <w:tab w:val="left" w:pos="1134"/>
        </w:tabs>
        <w:ind w:left="0" w:firstLine="426"/>
        <w:jc w:val="both"/>
        <w:rPr>
          <w:rFonts w:asciiTheme="majorHAnsi" w:eastAsia="Calibri" w:hAnsiTheme="majorHAnsi" w:cstheme="majorHAnsi"/>
          <w:sz w:val="18"/>
          <w:szCs w:val="18"/>
          <w:lang w:val="ru-RU"/>
        </w:rPr>
      </w:pPr>
      <w:r w:rsidRPr="00902430">
        <w:rPr>
          <w:rFonts w:asciiTheme="majorHAnsi" w:eastAsia="Calibri" w:hAnsiTheme="majorHAnsi" w:cstheme="majorHAnsi"/>
          <w:sz w:val="18"/>
          <w:szCs w:val="18"/>
          <w:lang w:val="ru-RU"/>
        </w:rPr>
        <w:t xml:space="preserve"> Если предписание касается выявления нарушений у Субподрядчика, сведения о выдаче предписания доводятся до ответственного представителя Подрядчика. </w:t>
      </w:r>
    </w:p>
    <w:p w:rsidR="00902430" w:rsidRPr="00902430" w:rsidRDefault="00902430" w:rsidP="00952DFE">
      <w:pPr>
        <w:pStyle w:val="af4"/>
        <w:numPr>
          <w:ilvl w:val="1"/>
          <w:numId w:val="14"/>
        </w:numPr>
        <w:tabs>
          <w:tab w:val="left" w:pos="851"/>
          <w:tab w:val="left" w:pos="1134"/>
        </w:tabs>
        <w:ind w:left="0" w:firstLine="426"/>
        <w:jc w:val="both"/>
        <w:rPr>
          <w:rFonts w:asciiTheme="majorHAnsi" w:eastAsia="Calibri" w:hAnsiTheme="majorHAnsi" w:cstheme="majorHAnsi"/>
          <w:sz w:val="18"/>
          <w:szCs w:val="18"/>
          <w:lang w:val="ru-RU"/>
        </w:rPr>
      </w:pPr>
      <w:r w:rsidRPr="00902430">
        <w:rPr>
          <w:rFonts w:asciiTheme="majorHAnsi" w:eastAsia="Calibri" w:hAnsiTheme="majorHAnsi" w:cstheme="majorHAnsi"/>
          <w:sz w:val="18"/>
          <w:szCs w:val="18"/>
          <w:lang w:val="ru-RU"/>
        </w:rPr>
        <w:t xml:space="preserve"> </w:t>
      </w:r>
      <w:r w:rsidRPr="00902430">
        <w:rPr>
          <w:rFonts w:asciiTheme="majorHAnsi" w:hAnsiTheme="majorHAnsi" w:cstheme="majorHAnsi"/>
          <w:sz w:val="18"/>
          <w:szCs w:val="18"/>
          <w:lang w:val="ru-RU"/>
        </w:rPr>
        <w:t xml:space="preserve">Если </w:t>
      </w:r>
      <w:r w:rsidRPr="00902430">
        <w:rPr>
          <w:rFonts w:asciiTheme="majorHAnsi" w:hAnsiTheme="majorHAnsi" w:cstheme="majorHAnsi"/>
          <w:bCs/>
          <w:sz w:val="18"/>
          <w:szCs w:val="18"/>
          <w:lang w:val="ru-RU" w:eastAsia="ru-RU"/>
        </w:rPr>
        <w:t>Подрядчик</w:t>
      </w:r>
      <w:r w:rsidRPr="00902430">
        <w:rPr>
          <w:rFonts w:asciiTheme="majorHAnsi" w:hAnsiTheme="majorHAnsi" w:cstheme="majorHAnsi"/>
          <w:sz w:val="18"/>
          <w:szCs w:val="18"/>
          <w:lang w:val="ru-RU"/>
        </w:rPr>
        <w:t xml:space="preserve"> самостоятельно выявил нарушения и своевременно об этом информировал Заказчика, а также предпринял необходимые корректирующие/предупреждающие мероприятия, позволившие устранить нарушение, подтвержденные представителем Заказчика, то в данном случае нарушение не учитывается в негативной статистике </w:t>
      </w:r>
      <w:r w:rsidRPr="00902430">
        <w:rPr>
          <w:rFonts w:asciiTheme="majorHAnsi" w:hAnsiTheme="majorHAnsi" w:cstheme="majorHAnsi"/>
          <w:bCs/>
          <w:sz w:val="18"/>
          <w:szCs w:val="18"/>
          <w:lang w:val="ru-RU" w:eastAsia="ru-RU"/>
        </w:rPr>
        <w:t>Подрядчика,</w:t>
      </w:r>
      <w:r w:rsidRPr="00902430">
        <w:rPr>
          <w:rFonts w:asciiTheme="majorHAnsi" w:hAnsiTheme="majorHAnsi" w:cstheme="majorHAnsi"/>
          <w:sz w:val="18"/>
          <w:szCs w:val="18"/>
          <w:lang w:val="ru-RU"/>
        </w:rPr>
        <w:t xml:space="preserve"> и не ведет к применению мер ответственности к </w:t>
      </w:r>
      <w:r w:rsidRPr="00902430">
        <w:rPr>
          <w:rFonts w:asciiTheme="majorHAnsi" w:hAnsiTheme="majorHAnsi" w:cstheme="majorHAnsi"/>
          <w:bCs/>
          <w:sz w:val="18"/>
          <w:szCs w:val="18"/>
          <w:lang w:val="ru-RU" w:eastAsia="ru-RU"/>
        </w:rPr>
        <w:t>Подрядчик</w:t>
      </w:r>
      <w:r w:rsidRPr="00902430">
        <w:rPr>
          <w:rFonts w:asciiTheme="majorHAnsi" w:hAnsiTheme="majorHAnsi" w:cstheme="majorHAnsi"/>
          <w:sz w:val="18"/>
          <w:szCs w:val="18"/>
          <w:lang w:val="ru-RU"/>
        </w:rPr>
        <w:t>у и не учитывается при проведении оценки эффективности деятельности Подрядчика</w:t>
      </w:r>
      <w:r w:rsidRPr="00902430">
        <w:rPr>
          <w:rFonts w:asciiTheme="majorHAnsi" w:eastAsia="Calibri" w:hAnsiTheme="majorHAnsi" w:cstheme="majorHAnsi"/>
          <w:sz w:val="18"/>
          <w:szCs w:val="18"/>
          <w:lang w:val="ru-RU"/>
        </w:rPr>
        <w:t>.</w:t>
      </w:r>
    </w:p>
    <w:p w:rsidR="00902430" w:rsidRPr="00902430" w:rsidRDefault="00902430" w:rsidP="00902430">
      <w:pPr>
        <w:tabs>
          <w:tab w:val="left" w:pos="851"/>
        </w:tabs>
        <w:ind w:firstLine="426"/>
        <w:contextualSpacing/>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 xml:space="preserve"> </w:t>
      </w:r>
    </w:p>
    <w:p w:rsidR="00902430" w:rsidRPr="00902430" w:rsidRDefault="00902430" w:rsidP="00952DFE">
      <w:pPr>
        <w:pStyle w:val="af4"/>
        <w:numPr>
          <w:ilvl w:val="0"/>
          <w:numId w:val="14"/>
        </w:numPr>
        <w:tabs>
          <w:tab w:val="left" w:pos="851"/>
        </w:tabs>
        <w:ind w:left="0" w:firstLine="426"/>
        <w:jc w:val="both"/>
        <w:rPr>
          <w:rFonts w:asciiTheme="majorHAnsi" w:hAnsiTheme="majorHAnsi" w:cstheme="majorHAnsi"/>
          <w:b/>
          <w:color w:val="000000"/>
          <w:sz w:val="18"/>
          <w:szCs w:val="18"/>
          <w:lang w:val="ru-RU"/>
        </w:rPr>
      </w:pPr>
      <w:r w:rsidRPr="00902430">
        <w:rPr>
          <w:rFonts w:asciiTheme="majorHAnsi" w:hAnsiTheme="majorHAnsi" w:cstheme="majorHAnsi"/>
          <w:b/>
          <w:color w:val="000000"/>
          <w:sz w:val="18"/>
          <w:szCs w:val="18"/>
          <w:lang w:val="ru-RU"/>
        </w:rPr>
        <w:t>ПРОЧИЕ ПОЛОЖЕНИЯ.</w:t>
      </w:r>
    </w:p>
    <w:p w:rsidR="00902430" w:rsidRPr="00902430" w:rsidRDefault="00902430" w:rsidP="00902430">
      <w:pPr>
        <w:pStyle w:val="af4"/>
        <w:tabs>
          <w:tab w:val="left" w:pos="851"/>
        </w:tabs>
        <w:ind w:left="426"/>
        <w:jc w:val="both"/>
        <w:rPr>
          <w:rFonts w:asciiTheme="majorHAnsi" w:hAnsiTheme="majorHAnsi" w:cstheme="majorHAnsi"/>
          <w:b/>
          <w:color w:val="000000"/>
          <w:sz w:val="18"/>
          <w:szCs w:val="18"/>
          <w:lang w:val="ru-RU"/>
        </w:rPr>
      </w:pPr>
    </w:p>
    <w:p w:rsidR="00902430" w:rsidRPr="00902430" w:rsidRDefault="00902430" w:rsidP="00952DFE">
      <w:pPr>
        <w:pStyle w:val="af4"/>
        <w:numPr>
          <w:ilvl w:val="1"/>
          <w:numId w:val="14"/>
        </w:numPr>
        <w:tabs>
          <w:tab w:val="left" w:pos="851"/>
          <w:tab w:val="left" w:pos="1134"/>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В отношении иных требований в области ПБ прямо не установленных настоящим Соглашением Стороны обязуются руководствоваться требованиями действующего законодательства РФ и подзаконных актов, а также требованиями договора(</w:t>
      </w:r>
      <w:proofErr w:type="spellStart"/>
      <w:r w:rsidRPr="00902430">
        <w:rPr>
          <w:rFonts w:asciiTheme="majorHAnsi" w:hAnsiTheme="majorHAnsi" w:cstheme="majorHAnsi"/>
          <w:color w:val="000000"/>
          <w:sz w:val="18"/>
          <w:szCs w:val="18"/>
          <w:lang w:val="ru-RU"/>
        </w:rPr>
        <w:t>ов</w:t>
      </w:r>
      <w:proofErr w:type="spellEnd"/>
      <w:r w:rsidRPr="00902430">
        <w:rPr>
          <w:rFonts w:asciiTheme="majorHAnsi" w:hAnsiTheme="majorHAnsi" w:cstheme="majorHAnsi"/>
          <w:color w:val="000000"/>
          <w:sz w:val="18"/>
          <w:szCs w:val="18"/>
          <w:lang w:val="ru-RU"/>
        </w:rPr>
        <w:t>), в котором имеется ссылка на настоящее Соглашение.</w:t>
      </w:r>
    </w:p>
    <w:p w:rsidR="00902430" w:rsidRPr="00902430" w:rsidRDefault="00902430" w:rsidP="00952DFE">
      <w:pPr>
        <w:pStyle w:val="af4"/>
        <w:numPr>
          <w:ilvl w:val="1"/>
          <w:numId w:val="14"/>
        </w:numPr>
        <w:tabs>
          <w:tab w:val="left" w:pos="851"/>
          <w:tab w:val="left" w:pos="1134"/>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Настоящее соглашение составлено в двух идентичных экземплярах по одному для каждой из Сторон.</w:t>
      </w:r>
    </w:p>
    <w:p w:rsidR="00902430" w:rsidRPr="00902430" w:rsidRDefault="00902430" w:rsidP="00952DFE">
      <w:pPr>
        <w:pStyle w:val="af4"/>
        <w:numPr>
          <w:ilvl w:val="1"/>
          <w:numId w:val="14"/>
        </w:numPr>
        <w:tabs>
          <w:tab w:val="left" w:pos="851"/>
          <w:tab w:val="left" w:pos="1134"/>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Срок действия настоящего Соглашения равен сроку действия договора(</w:t>
      </w:r>
      <w:proofErr w:type="spellStart"/>
      <w:r w:rsidRPr="00902430">
        <w:rPr>
          <w:rFonts w:asciiTheme="majorHAnsi" w:hAnsiTheme="majorHAnsi" w:cstheme="majorHAnsi"/>
          <w:color w:val="000000"/>
          <w:sz w:val="18"/>
          <w:szCs w:val="18"/>
          <w:lang w:val="ru-RU"/>
        </w:rPr>
        <w:t>ов</w:t>
      </w:r>
      <w:proofErr w:type="spellEnd"/>
      <w:r w:rsidRPr="00902430">
        <w:rPr>
          <w:rFonts w:asciiTheme="majorHAnsi" w:hAnsiTheme="majorHAnsi" w:cstheme="majorHAnsi"/>
          <w:color w:val="000000"/>
          <w:sz w:val="18"/>
          <w:szCs w:val="18"/>
          <w:lang w:val="ru-RU"/>
        </w:rPr>
        <w:t xml:space="preserve">), в котором имеется ссылка на настоящее Соглашение. </w:t>
      </w:r>
    </w:p>
    <w:p w:rsidR="00902430" w:rsidRPr="00902430" w:rsidRDefault="00902430" w:rsidP="00952DFE">
      <w:pPr>
        <w:pStyle w:val="af4"/>
        <w:numPr>
          <w:ilvl w:val="1"/>
          <w:numId w:val="14"/>
        </w:numPr>
        <w:tabs>
          <w:tab w:val="left" w:pos="851"/>
          <w:tab w:val="left" w:pos="1134"/>
        </w:tabs>
        <w:ind w:left="0" w:firstLine="426"/>
        <w:jc w:val="both"/>
        <w:rPr>
          <w:rFonts w:asciiTheme="majorHAnsi" w:hAnsiTheme="majorHAnsi" w:cstheme="majorHAnsi"/>
          <w:color w:val="000000"/>
          <w:sz w:val="18"/>
          <w:szCs w:val="18"/>
          <w:lang w:val="ru-RU"/>
        </w:rPr>
      </w:pPr>
      <w:r w:rsidRPr="00902430">
        <w:rPr>
          <w:rFonts w:asciiTheme="majorHAnsi" w:hAnsiTheme="majorHAnsi" w:cstheme="majorHAnsi"/>
          <w:color w:val="000000"/>
          <w:sz w:val="18"/>
          <w:szCs w:val="18"/>
          <w:lang w:val="ru-RU"/>
        </w:rPr>
        <w:t>Неотъемлемой частью настоящего Соглашения, обязательной к исполнению являются следующие приложения:</w:t>
      </w:r>
    </w:p>
    <w:p w:rsidR="00902430" w:rsidRPr="00902430" w:rsidRDefault="00902430" w:rsidP="00952DFE">
      <w:pPr>
        <w:pStyle w:val="af4"/>
        <w:numPr>
          <w:ilvl w:val="0"/>
          <w:numId w:val="15"/>
        </w:numPr>
        <w:tabs>
          <w:tab w:val="left" w:pos="851"/>
        </w:tabs>
        <w:ind w:left="567" w:firstLine="0"/>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Типовая форма о результатах работы подрядной организации в области ПБ.</w:t>
      </w:r>
    </w:p>
    <w:p w:rsidR="00902430" w:rsidRPr="00902430" w:rsidRDefault="00902430" w:rsidP="00952DFE">
      <w:pPr>
        <w:pStyle w:val="af4"/>
        <w:numPr>
          <w:ilvl w:val="0"/>
          <w:numId w:val="15"/>
        </w:numPr>
        <w:tabs>
          <w:tab w:val="left" w:pos="851"/>
          <w:tab w:val="left" w:pos="993"/>
        </w:tabs>
        <w:ind w:left="567" w:firstLine="0"/>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Лист Ежесменной проверки транспортного средства.</w:t>
      </w:r>
    </w:p>
    <w:p w:rsidR="00902430" w:rsidRPr="00902430" w:rsidRDefault="00902430" w:rsidP="00952DFE">
      <w:pPr>
        <w:pStyle w:val="af4"/>
        <w:numPr>
          <w:ilvl w:val="0"/>
          <w:numId w:val="15"/>
        </w:numPr>
        <w:tabs>
          <w:tab w:val="left" w:pos="851"/>
          <w:tab w:val="left" w:pos="993"/>
        </w:tabs>
        <w:ind w:left="567" w:firstLine="0"/>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Матрица начисления штрафных баллов СМА/ профилактических мероприятий.</w:t>
      </w:r>
    </w:p>
    <w:p w:rsidR="00902430" w:rsidRPr="00902430" w:rsidRDefault="00902430" w:rsidP="00952DFE">
      <w:pPr>
        <w:pStyle w:val="af4"/>
        <w:numPr>
          <w:ilvl w:val="0"/>
          <w:numId w:val="15"/>
        </w:numPr>
        <w:tabs>
          <w:tab w:val="left" w:pos="851"/>
          <w:tab w:val="left" w:pos="993"/>
        </w:tabs>
        <w:ind w:left="567" w:firstLine="0"/>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Типовая форма сообщения о происшествии. </w:t>
      </w:r>
    </w:p>
    <w:p w:rsidR="00902430" w:rsidRPr="00902430" w:rsidRDefault="00902430" w:rsidP="00952DFE">
      <w:pPr>
        <w:pStyle w:val="af4"/>
        <w:numPr>
          <w:ilvl w:val="0"/>
          <w:numId w:val="15"/>
        </w:numPr>
        <w:tabs>
          <w:tab w:val="left" w:pos="851"/>
          <w:tab w:val="left" w:pos="993"/>
        </w:tabs>
        <w:ind w:left="567" w:firstLine="0"/>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Требования к БСМТС и системе мониторинга для Подрядчика, выполняющего работу с привлечением транспортных средств по не прямым транспортным договорам.</w:t>
      </w:r>
    </w:p>
    <w:p w:rsidR="00902430" w:rsidRPr="00902430" w:rsidRDefault="00902430" w:rsidP="00952DFE">
      <w:pPr>
        <w:pStyle w:val="af4"/>
        <w:numPr>
          <w:ilvl w:val="0"/>
          <w:numId w:val="15"/>
        </w:numPr>
        <w:tabs>
          <w:tab w:val="left" w:pos="851"/>
          <w:tab w:val="left" w:pos="993"/>
        </w:tabs>
        <w:ind w:left="567" w:firstLine="0"/>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Требования барьеров программы «Каркас безопасности».</w:t>
      </w:r>
    </w:p>
    <w:p w:rsidR="00902430" w:rsidRPr="00902430" w:rsidRDefault="00902430" w:rsidP="00952DFE">
      <w:pPr>
        <w:pStyle w:val="af4"/>
        <w:numPr>
          <w:ilvl w:val="0"/>
          <w:numId w:val="15"/>
        </w:numPr>
        <w:tabs>
          <w:tab w:val="left" w:pos="851"/>
          <w:tab w:val="left" w:pos="993"/>
        </w:tabs>
        <w:ind w:left="567" w:firstLine="0"/>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Согласие на обработку персональных данных при прохождении медицинских осмотров.</w:t>
      </w:r>
    </w:p>
    <w:p w:rsidR="00902430" w:rsidRPr="00902430" w:rsidRDefault="00902430" w:rsidP="00952DFE">
      <w:pPr>
        <w:pStyle w:val="af4"/>
        <w:numPr>
          <w:ilvl w:val="0"/>
          <w:numId w:val="15"/>
        </w:numPr>
        <w:tabs>
          <w:tab w:val="left" w:pos="851"/>
          <w:tab w:val="left" w:pos="993"/>
        </w:tabs>
        <w:ind w:left="567" w:firstLine="0"/>
        <w:jc w:val="both"/>
        <w:rPr>
          <w:rFonts w:asciiTheme="majorHAnsi" w:hAnsiTheme="majorHAnsi" w:cstheme="majorHAnsi"/>
          <w:sz w:val="18"/>
          <w:szCs w:val="18"/>
          <w:lang w:val="ru-RU"/>
        </w:rPr>
      </w:pPr>
      <w:r w:rsidRPr="00902430">
        <w:rPr>
          <w:rFonts w:asciiTheme="majorHAnsi" w:hAnsiTheme="majorHAnsi" w:cstheme="majorHAnsi"/>
          <w:sz w:val="18"/>
          <w:szCs w:val="18"/>
          <w:lang w:val="ru-RU"/>
        </w:rPr>
        <w:t xml:space="preserve">Требования по оснащению транспортных средств системами </w:t>
      </w:r>
      <w:proofErr w:type="spellStart"/>
      <w:r w:rsidRPr="00902430">
        <w:rPr>
          <w:rFonts w:asciiTheme="majorHAnsi" w:hAnsiTheme="majorHAnsi" w:cstheme="majorHAnsi"/>
          <w:sz w:val="18"/>
          <w:szCs w:val="18"/>
          <w:lang w:val="ru-RU"/>
        </w:rPr>
        <w:t>видеоаналитики</w:t>
      </w:r>
      <w:proofErr w:type="spellEnd"/>
      <w:r w:rsidRPr="00902430">
        <w:rPr>
          <w:rFonts w:asciiTheme="majorHAnsi" w:hAnsiTheme="majorHAnsi" w:cstheme="majorHAnsi"/>
          <w:sz w:val="18"/>
          <w:szCs w:val="18"/>
          <w:lang w:val="ru-RU"/>
        </w:rPr>
        <w:t xml:space="preserve"> внутрикабинного пространства. </w:t>
      </w:r>
    </w:p>
    <w:p w:rsidR="009743B6" w:rsidRPr="00F63C5E" w:rsidRDefault="009743B6">
      <w:pPr>
        <w:pStyle w:val="af4"/>
        <w:tabs>
          <w:tab w:val="left" w:pos="851"/>
          <w:tab w:val="left" w:pos="993"/>
        </w:tabs>
        <w:ind w:left="0" w:firstLine="426"/>
        <w:jc w:val="both"/>
        <w:rPr>
          <w:rFonts w:cs="Arial"/>
          <w:sz w:val="18"/>
          <w:szCs w:val="18"/>
          <w:lang w:val="ru-RU"/>
        </w:rPr>
      </w:pP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b/>
          <w:color w:val="000000"/>
          <w:sz w:val="18"/>
          <w:szCs w:val="18"/>
          <w:lang w:val="ru-RU"/>
        </w:rPr>
      </w:pPr>
    </w:p>
    <w:tbl>
      <w:tblPr>
        <w:tblW w:w="9800" w:type="dxa"/>
        <w:tblLayout w:type="fixed"/>
        <w:tblLook w:val="0000" w:firstRow="0" w:lastRow="0" w:firstColumn="0" w:lastColumn="0" w:noHBand="0" w:noVBand="0"/>
      </w:tblPr>
      <w:tblGrid>
        <w:gridCol w:w="4968"/>
        <w:gridCol w:w="4832"/>
      </w:tblGrid>
      <w:tr w:rsidR="009743B6" w:rsidRPr="00F63C5E">
        <w:trPr>
          <w:trHeight w:val="256"/>
        </w:trPr>
        <w:tc>
          <w:tcPr>
            <w:tcW w:w="9800" w:type="dxa"/>
            <w:gridSpan w:val="2"/>
          </w:tcPr>
          <w:p w:rsidR="009743B6" w:rsidRPr="00F63C5E" w:rsidRDefault="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9743B6" w:rsidRPr="00F63C5E" w:rsidRDefault="009743B6">
            <w:pPr>
              <w:tabs>
                <w:tab w:val="left" w:pos="851"/>
              </w:tabs>
              <w:contextualSpacing/>
              <w:jc w:val="both"/>
              <w:rPr>
                <w:rFonts w:cs="Arial"/>
                <w:b/>
                <w:color w:val="000000"/>
                <w:sz w:val="18"/>
                <w:szCs w:val="18"/>
                <w:lang w:val="ru-RU"/>
              </w:rPr>
            </w:pPr>
          </w:p>
        </w:tc>
      </w:tr>
      <w:tr w:rsidR="009743B6" w:rsidRPr="00F63C5E">
        <w:trPr>
          <w:trHeight w:val="519"/>
        </w:trPr>
        <w:tc>
          <w:tcPr>
            <w:tcW w:w="4968" w:type="dxa"/>
          </w:tcPr>
          <w:p w:rsidR="009743B6" w:rsidRPr="00F63C5E" w:rsidRDefault="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9743B6" w:rsidRPr="00F63C5E" w:rsidRDefault="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ООО «</w:t>
            </w:r>
            <w:r w:rsidR="00902430">
              <w:rPr>
                <w:rFonts w:cs="Arial"/>
                <w:b/>
                <w:color w:val="000000"/>
                <w:sz w:val="18"/>
                <w:szCs w:val="18"/>
                <w:lang w:val="ru-RU"/>
              </w:rPr>
              <w:t>КАТОБЬНЕФТЬ</w:t>
            </w:r>
            <w:r w:rsidRPr="00F63C5E">
              <w:rPr>
                <w:rFonts w:cs="Arial"/>
                <w:b/>
                <w:color w:val="000000"/>
                <w:sz w:val="18"/>
                <w:szCs w:val="18"/>
                <w:lang w:val="ru-RU"/>
              </w:rPr>
              <w:t>»</w:t>
            </w: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color w:val="000000"/>
                <w:sz w:val="18"/>
                <w:szCs w:val="18"/>
                <w:lang w:val="ru-RU"/>
              </w:rPr>
            </w:pPr>
          </w:p>
        </w:tc>
        <w:tc>
          <w:tcPr>
            <w:tcW w:w="4832" w:type="dxa"/>
          </w:tcPr>
          <w:p w:rsidR="009743B6" w:rsidRPr="00F63C5E" w:rsidRDefault="00902430">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9743B6" w:rsidRPr="00F63C5E" w:rsidRDefault="009743B6">
            <w:pPr>
              <w:tabs>
                <w:tab w:val="left" w:pos="851"/>
              </w:tabs>
              <w:contextualSpacing/>
              <w:jc w:val="both"/>
              <w:rPr>
                <w:rFonts w:cs="Arial"/>
                <w:sz w:val="18"/>
                <w:szCs w:val="18"/>
                <w:lang w:val="ru-RU"/>
              </w:rPr>
            </w:pPr>
          </w:p>
        </w:tc>
      </w:tr>
      <w:tr w:rsidR="009743B6" w:rsidRPr="00F63C5E">
        <w:trPr>
          <w:trHeight w:val="379"/>
        </w:trPr>
        <w:tc>
          <w:tcPr>
            <w:tcW w:w="4968" w:type="dxa"/>
          </w:tcPr>
          <w:p w:rsidR="009743B6" w:rsidRPr="00F63C5E" w:rsidRDefault="00F63C5E" w:rsidP="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9743B6" w:rsidRPr="00F63C5E" w:rsidRDefault="00F63C5E" w:rsidP="00F63C5E">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9743B6" w:rsidRDefault="009743B6">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Pr="00F63C5E" w:rsidRDefault="00F63C5E" w:rsidP="00F63C5E">
      <w:pPr>
        <w:jc w:val="right"/>
        <w:rPr>
          <w:rFonts w:cs="Arial"/>
          <w:b/>
          <w:sz w:val="18"/>
          <w:szCs w:val="18"/>
          <w:lang w:val="ru-RU"/>
        </w:rPr>
      </w:pPr>
      <w:r w:rsidRPr="00F63C5E">
        <w:rPr>
          <w:rFonts w:cs="Arial"/>
          <w:b/>
          <w:sz w:val="18"/>
          <w:szCs w:val="18"/>
          <w:lang w:val="ru-RU"/>
        </w:rPr>
        <w:t>Приложение № 1</w:t>
      </w:r>
    </w:p>
    <w:p w:rsidR="00F63C5E" w:rsidRPr="00F63C5E" w:rsidRDefault="00F63C5E" w:rsidP="00F63C5E">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F63C5E" w:rsidRPr="00F63C5E" w:rsidRDefault="00F63C5E" w:rsidP="00F63C5E">
      <w:pPr>
        <w:jc w:val="right"/>
        <w:rPr>
          <w:sz w:val="18"/>
          <w:szCs w:val="18"/>
          <w:lang w:val="ru-RU"/>
        </w:rPr>
      </w:pPr>
      <w:r w:rsidRPr="00F63C5E">
        <w:rPr>
          <w:rFonts w:cs="Arial"/>
          <w:sz w:val="18"/>
          <w:szCs w:val="18"/>
          <w:lang w:val="ru-RU"/>
        </w:rPr>
        <w:t>от «___» ___________________ 20__ года)</w:t>
      </w:r>
    </w:p>
    <w:p w:rsidR="00F63C5E" w:rsidRPr="00F63C5E" w:rsidRDefault="00F63C5E" w:rsidP="00F63C5E">
      <w:pPr>
        <w:rPr>
          <w:sz w:val="18"/>
          <w:szCs w:val="18"/>
          <w:lang w:val="ru-RU"/>
        </w:rPr>
      </w:pPr>
    </w:p>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center"/>
        <w:rPr>
          <w:rFonts w:cs="Arial"/>
          <w:b/>
          <w:sz w:val="18"/>
          <w:szCs w:val="18"/>
          <w:lang w:val="ru-RU"/>
        </w:rPr>
      </w:pPr>
      <w:r w:rsidRPr="00F63C5E">
        <w:rPr>
          <w:rFonts w:cs="Arial"/>
          <w:b/>
          <w:sz w:val="18"/>
          <w:szCs w:val="18"/>
          <w:lang w:val="ru-RU"/>
        </w:rPr>
        <w:t>ИНФОРМАЦИЯ</w:t>
      </w:r>
    </w:p>
    <w:p w:rsidR="00F63C5E" w:rsidRPr="00F63C5E" w:rsidRDefault="00F63C5E" w:rsidP="00F63C5E">
      <w:pPr>
        <w:ind w:firstLine="851"/>
        <w:jc w:val="both"/>
        <w:rPr>
          <w:rFonts w:cs="Arial"/>
          <w:b/>
          <w:sz w:val="18"/>
          <w:szCs w:val="18"/>
          <w:lang w:val="ru-RU"/>
        </w:rPr>
      </w:pPr>
      <w:r w:rsidRPr="00F63C5E">
        <w:rPr>
          <w:rFonts w:cs="Arial"/>
          <w:b/>
          <w:sz w:val="18"/>
          <w:szCs w:val="18"/>
          <w:lang w:val="ru-RU"/>
        </w:rPr>
        <w:t>о результатах работы ______________________в области ПБ</w:t>
      </w:r>
    </w:p>
    <w:p w:rsidR="00F63C5E" w:rsidRPr="00F63C5E" w:rsidRDefault="00F63C5E" w:rsidP="00F63C5E">
      <w:pPr>
        <w:ind w:firstLine="851"/>
        <w:jc w:val="center"/>
        <w:rPr>
          <w:rFonts w:cs="Arial"/>
          <w:b/>
          <w:sz w:val="18"/>
          <w:szCs w:val="18"/>
        </w:rPr>
      </w:pPr>
      <w:r w:rsidRPr="00F63C5E">
        <w:rPr>
          <w:rFonts w:cs="Arial"/>
          <w:b/>
          <w:sz w:val="18"/>
          <w:szCs w:val="18"/>
        </w:rPr>
        <w:t>(</w:t>
      </w:r>
      <w:proofErr w:type="spellStart"/>
      <w:proofErr w:type="gramStart"/>
      <w:r w:rsidRPr="00F63C5E">
        <w:rPr>
          <w:rFonts w:cs="Arial"/>
          <w:b/>
          <w:sz w:val="18"/>
          <w:szCs w:val="18"/>
        </w:rPr>
        <w:t>наименование</w:t>
      </w:r>
      <w:proofErr w:type="spellEnd"/>
      <w:proofErr w:type="gramEnd"/>
      <w:r w:rsidRPr="00F63C5E">
        <w:rPr>
          <w:rFonts w:cs="Arial"/>
          <w:b/>
          <w:sz w:val="18"/>
          <w:szCs w:val="18"/>
        </w:rPr>
        <w:t xml:space="preserve"> </w:t>
      </w:r>
      <w:proofErr w:type="spellStart"/>
      <w:r w:rsidRPr="00F63C5E">
        <w:rPr>
          <w:rFonts w:cs="Arial"/>
          <w:b/>
          <w:sz w:val="18"/>
          <w:szCs w:val="18"/>
        </w:rPr>
        <w:t>подрядной</w:t>
      </w:r>
      <w:proofErr w:type="spellEnd"/>
      <w:r w:rsidRPr="00F63C5E">
        <w:rPr>
          <w:rFonts w:cs="Arial"/>
          <w:b/>
          <w:sz w:val="18"/>
          <w:szCs w:val="18"/>
        </w:rPr>
        <w:t xml:space="preserve"> </w:t>
      </w:r>
      <w:proofErr w:type="spellStart"/>
      <w:r w:rsidRPr="00F63C5E">
        <w:rPr>
          <w:rFonts w:cs="Arial"/>
          <w:b/>
          <w:sz w:val="18"/>
          <w:szCs w:val="18"/>
        </w:rPr>
        <w:t>организации</w:t>
      </w:r>
      <w:proofErr w:type="spellEnd"/>
      <w:r w:rsidRPr="00F63C5E">
        <w:rPr>
          <w:rFonts w:cs="Arial"/>
          <w:b/>
          <w:sz w:val="18"/>
          <w:szCs w:val="18"/>
        </w:rPr>
        <w:t>)</w:t>
      </w:r>
    </w:p>
    <w:p w:rsidR="00F63C5E" w:rsidRPr="00F63C5E" w:rsidRDefault="00F63C5E" w:rsidP="00F63C5E">
      <w:pPr>
        <w:ind w:firstLine="851"/>
        <w:jc w:val="center"/>
        <w:rPr>
          <w:rFonts w:cs="Arial"/>
          <w:b/>
          <w:sz w:val="18"/>
          <w:szCs w:val="18"/>
        </w:rPr>
      </w:pPr>
    </w:p>
    <w:p w:rsidR="00F63C5E" w:rsidRPr="00F63C5E" w:rsidRDefault="00F63C5E" w:rsidP="00F63C5E">
      <w:pPr>
        <w:ind w:firstLine="851"/>
        <w:jc w:val="center"/>
        <w:rPr>
          <w:rFonts w:cs="Arial"/>
          <w:b/>
          <w:sz w:val="18"/>
          <w:szCs w:val="18"/>
        </w:rPr>
      </w:pPr>
      <w:proofErr w:type="spellStart"/>
      <w:proofErr w:type="gramStart"/>
      <w:r w:rsidRPr="00F63C5E">
        <w:rPr>
          <w:rFonts w:cs="Arial"/>
          <w:b/>
          <w:sz w:val="18"/>
          <w:szCs w:val="18"/>
        </w:rPr>
        <w:t>за</w:t>
      </w:r>
      <w:proofErr w:type="spellEnd"/>
      <w:proofErr w:type="gramEnd"/>
      <w:r w:rsidRPr="00F63C5E">
        <w:rPr>
          <w:rFonts w:cs="Arial"/>
          <w:b/>
          <w:sz w:val="18"/>
          <w:szCs w:val="18"/>
        </w:rPr>
        <w:t xml:space="preserve"> ____________ 20__</w:t>
      </w:r>
    </w:p>
    <w:p w:rsidR="00F63C5E" w:rsidRPr="00F63C5E" w:rsidRDefault="00F63C5E" w:rsidP="00F63C5E">
      <w:pPr>
        <w:ind w:firstLine="851"/>
        <w:jc w:val="center"/>
        <w:rPr>
          <w:rFonts w:cs="Arial"/>
          <w:b/>
          <w:sz w:val="18"/>
          <w:szCs w:val="1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821"/>
      </w:tblGrid>
      <w:tr w:rsidR="00F63C5E" w:rsidRPr="00403B51" w:rsidTr="00F63C5E">
        <w:tc>
          <w:tcPr>
            <w:tcW w:w="5103" w:type="dxa"/>
            <w:vAlign w:val="center"/>
            <w:hideMark/>
          </w:tcPr>
          <w:p w:rsidR="00F63C5E" w:rsidRPr="00F63C5E" w:rsidRDefault="00F63C5E" w:rsidP="00952DFE">
            <w:pPr>
              <w:numPr>
                <w:ilvl w:val="0"/>
                <w:numId w:val="2"/>
              </w:numPr>
              <w:ind w:left="360"/>
              <w:jc w:val="both"/>
              <w:rPr>
                <w:sz w:val="18"/>
                <w:szCs w:val="18"/>
                <w:lang w:val="ru-RU"/>
              </w:rPr>
            </w:pPr>
            <w:r w:rsidRPr="00F63C5E">
              <w:rPr>
                <w:sz w:val="18"/>
                <w:szCs w:val="18"/>
                <w:lang w:val="ru-RU"/>
              </w:rPr>
              <w:t>Полное наименование, адрес предприятия (подрядчика/исполнителя) и электронная почта.</w:t>
            </w:r>
          </w:p>
        </w:tc>
        <w:tc>
          <w:tcPr>
            <w:tcW w:w="4821" w:type="dxa"/>
          </w:tcPr>
          <w:p w:rsidR="00F63C5E" w:rsidRPr="00F63C5E" w:rsidRDefault="00F63C5E" w:rsidP="00F63C5E">
            <w:pPr>
              <w:spacing w:line="240" w:lineRule="exact"/>
              <w:jc w:val="both"/>
              <w:rPr>
                <w:sz w:val="18"/>
                <w:szCs w:val="18"/>
                <w:lang w:val="ru-RU"/>
              </w:rPr>
            </w:pPr>
          </w:p>
        </w:tc>
      </w:tr>
      <w:tr w:rsidR="00F63C5E" w:rsidRPr="00403B51" w:rsidTr="00F63C5E">
        <w:tc>
          <w:tcPr>
            <w:tcW w:w="5103" w:type="dxa"/>
            <w:vAlign w:val="center"/>
            <w:hideMark/>
          </w:tcPr>
          <w:p w:rsidR="00F63C5E" w:rsidRPr="00F63C5E" w:rsidRDefault="00F63C5E" w:rsidP="00F63C5E">
            <w:pPr>
              <w:tabs>
                <w:tab w:val="num" w:pos="360"/>
              </w:tabs>
              <w:ind w:left="360" w:hanging="360"/>
              <w:jc w:val="both"/>
              <w:rPr>
                <w:sz w:val="18"/>
                <w:szCs w:val="18"/>
                <w:lang w:val="ru-RU"/>
              </w:rPr>
            </w:pPr>
            <w:r w:rsidRPr="00F63C5E">
              <w:rPr>
                <w:sz w:val="18"/>
                <w:szCs w:val="18"/>
                <w:lang w:val="ru-RU"/>
              </w:rPr>
              <w:t>2. Вид производимых работ на объектах Заказчика</w:t>
            </w:r>
          </w:p>
        </w:tc>
        <w:tc>
          <w:tcPr>
            <w:tcW w:w="4821" w:type="dxa"/>
          </w:tcPr>
          <w:p w:rsidR="00F63C5E" w:rsidRPr="00F63C5E" w:rsidRDefault="00F63C5E" w:rsidP="00F63C5E">
            <w:pPr>
              <w:spacing w:line="240" w:lineRule="exact"/>
              <w:jc w:val="both"/>
              <w:rPr>
                <w:sz w:val="18"/>
                <w:szCs w:val="18"/>
                <w:lang w:val="ru-RU"/>
              </w:rPr>
            </w:pPr>
          </w:p>
        </w:tc>
      </w:tr>
      <w:tr w:rsidR="00F63C5E" w:rsidRPr="00F63C5E" w:rsidTr="00F63C5E">
        <w:trPr>
          <w:trHeight w:val="395"/>
        </w:trPr>
        <w:tc>
          <w:tcPr>
            <w:tcW w:w="5103" w:type="dxa"/>
            <w:vAlign w:val="center"/>
            <w:hideMark/>
          </w:tcPr>
          <w:p w:rsidR="00F63C5E" w:rsidRPr="00F63C5E" w:rsidRDefault="00F63C5E" w:rsidP="00F63C5E">
            <w:pPr>
              <w:tabs>
                <w:tab w:val="num" w:pos="360"/>
              </w:tabs>
              <w:ind w:left="360" w:hanging="360"/>
              <w:rPr>
                <w:sz w:val="18"/>
                <w:szCs w:val="18"/>
              </w:rPr>
            </w:pPr>
            <w:r w:rsidRPr="00F63C5E">
              <w:rPr>
                <w:sz w:val="18"/>
                <w:szCs w:val="18"/>
                <w:lang w:val="ru-RU"/>
              </w:rPr>
              <w:t>3</w:t>
            </w:r>
            <w:r w:rsidRPr="00F63C5E">
              <w:rPr>
                <w:sz w:val="18"/>
                <w:szCs w:val="18"/>
              </w:rPr>
              <w:t xml:space="preserve">.   </w:t>
            </w:r>
            <w:proofErr w:type="spellStart"/>
            <w:r w:rsidRPr="00F63C5E">
              <w:rPr>
                <w:sz w:val="18"/>
                <w:szCs w:val="18"/>
              </w:rPr>
              <w:t>Наименование</w:t>
            </w:r>
            <w:proofErr w:type="spellEnd"/>
            <w:r w:rsidRPr="00F63C5E">
              <w:rPr>
                <w:sz w:val="18"/>
                <w:szCs w:val="18"/>
              </w:rPr>
              <w:t xml:space="preserve"> </w:t>
            </w:r>
            <w:proofErr w:type="spellStart"/>
            <w:r w:rsidRPr="00F63C5E">
              <w:rPr>
                <w:sz w:val="18"/>
                <w:szCs w:val="18"/>
              </w:rPr>
              <w:t>объекта</w:t>
            </w:r>
            <w:proofErr w:type="spellEnd"/>
            <w:r w:rsidRPr="00F63C5E">
              <w:rPr>
                <w:sz w:val="18"/>
                <w:szCs w:val="18"/>
              </w:rPr>
              <w:t xml:space="preserve"> </w:t>
            </w:r>
            <w:proofErr w:type="spellStart"/>
            <w:r w:rsidRPr="00F63C5E">
              <w:rPr>
                <w:sz w:val="18"/>
                <w:szCs w:val="18"/>
              </w:rPr>
              <w:t>Заказчика</w:t>
            </w:r>
            <w:proofErr w:type="spellEnd"/>
          </w:p>
        </w:tc>
        <w:tc>
          <w:tcPr>
            <w:tcW w:w="4821" w:type="dxa"/>
          </w:tcPr>
          <w:p w:rsidR="00F63C5E" w:rsidRPr="00F63C5E" w:rsidRDefault="00F63C5E" w:rsidP="00F63C5E">
            <w:pPr>
              <w:jc w:val="both"/>
              <w:rPr>
                <w:sz w:val="18"/>
                <w:szCs w:val="18"/>
              </w:rPr>
            </w:pPr>
          </w:p>
        </w:tc>
      </w:tr>
      <w:tr w:rsidR="00F63C5E" w:rsidRPr="00403B51" w:rsidTr="00F63C5E">
        <w:tc>
          <w:tcPr>
            <w:tcW w:w="5103" w:type="dxa"/>
            <w:hideMark/>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4. Срок выполнения работ по контракту </w:t>
            </w:r>
          </w:p>
          <w:p w:rsidR="00F63C5E" w:rsidRPr="00F63C5E" w:rsidRDefault="00F63C5E" w:rsidP="00F63C5E">
            <w:pPr>
              <w:tabs>
                <w:tab w:val="left" w:pos="567"/>
              </w:tabs>
              <w:jc w:val="both"/>
              <w:rPr>
                <w:rFonts w:eastAsia="Calibri" w:cs="Arial"/>
                <w:sz w:val="18"/>
                <w:szCs w:val="18"/>
                <w:lang w:val="ru-RU"/>
              </w:rPr>
            </w:pPr>
            <w:r w:rsidRPr="00F63C5E">
              <w:rPr>
                <w:rFonts w:eastAsia="Calibri" w:cs="Arial"/>
                <w:sz w:val="18"/>
                <w:szCs w:val="18"/>
                <w:lang w:val="ru-RU"/>
              </w:rPr>
              <w:t xml:space="preserve">   (с 201___ до 201___ года.)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F63C5E" w:rsidTr="00F63C5E">
        <w:tc>
          <w:tcPr>
            <w:tcW w:w="5103" w:type="dxa"/>
          </w:tcPr>
          <w:p w:rsidR="00F63C5E" w:rsidRPr="00F63C5E" w:rsidRDefault="00F63C5E" w:rsidP="00F63C5E">
            <w:pPr>
              <w:tabs>
                <w:tab w:val="left" w:pos="567"/>
              </w:tabs>
              <w:rPr>
                <w:rFonts w:eastAsia="Calibri" w:cs="Arial"/>
                <w:sz w:val="18"/>
                <w:szCs w:val="18"/>
              </w:rPr>
            </w:pPr>
            <w:r w:rsidRPr="00F63C5E">
              <w:rPr>
                <w:rFonts w:eastAsia="Calibri" w:cs="Arial"/>
                <w:sz w:val="18"/>
                <w:szCs w:val="18"/>
                <w:lang w:val="ru-RU"/>
              </w:rPr>
              <w:t>5</w:t>
            </w:r>
            <w:r w:rsidRPr="00F63C5E">
              <w:rPr>
                <w:rFonts w:eastAsia="Calibri" w:cs="Arial"/>
                <w:sz w:val="18"/>
                <w:szCs w:val="18"/>
              </w:rPr>
              <w:t xml:space="preserve">. </w:t>
            </w:r>
            <w:proofErr w:type="spellStart"/>
            <w:r w:rsidRPr="00F63C5E">
              <w:rPr>
                <w:rFonts w:eastAsia="Calibri" w:cs="Arial"/>
                <w:sz w:val="18"/>
                <w:szCs w:val="18"/>
              </w:rPr>
              <w:t>Наименование</w:t>
            </w:r>
            <w:proofErr w:type="spellEnd"/>
            <w:r w:rsidRPr="00F63C5E">
              <w:rPr>
                <w:rFonts w:eastAsia="Calibri" w:cs="Arial"/>
                <w:sz w:val="18"/>
                <w:szCs w:val="18"/>
              </w:rPr>
              <w:t xml:space="preserve"> </w:t>
            </w:r>
            <w:proofErr w:type="spellStart"/>
            <w:r w:rsidRPr="00F63C5E">
              <w:rPr>
                <w:rFonts w:eastAsia="Calibri" w:cs="Arial"/>
                <w:sz w:val="18"/>
                <w:szCs w:val="18"/>
              </w:rPr>
              <w:t>привлекаемых</w:t>
            </w:r>
            <w:proofErr w:type="spellEnd"/>
            <w:r w:rsidRPr="00F63C5E">
              <w:rPr>
                <w:rFonts w:eastAsia="Calibri" w:cs="Arial"/>
                <w:sz w:val="18"/>
                <w:szCs w:val="18"/>
              </w:rPr>
              <w:t xml:space="preserve"> </w:t>
            </w:r>
            <w:proofErr w:type="spellStart"/>
            <w:r w:rsidRPr="00F63C5E">
              <w:rPr>
                <w:rFonts w:eastAsia="Calibri" w:cs="Arial"/>
                <w:sz w:val="18"/>
                <w:szCs w:val="18"/>
              </w:rPr>
              <w:t>субподрядных</w:t>
            </w:r>
            <w:proofErr w:type="spellEnd"/>
            <w:r w:rsidRPr="00F63C5E">
              <w:rPr>
                <w:rFonts w:eastAsia="Calibri" w:cs="Arial"/>
                <w:sz w:val="18"/>
                <w:szCs w:val="18"/>
              </w:rPr>
              <w:t xml:space="preserve"> </w:t>
            </w:r>
            <w:proofErr w:type="spellStart"/>
            <w:r w:rsidRPr="00F63C5E">
              <w:rPr>
                <w:rFonts w:eastAsia="Calibri" w:cs="Arial"/>
                <w:sz w:val="18"/>
                <w:szCs w:val="18"/>
              </w:rPr>
              <w:t>организаций</w:t>
            </w:r>
            <w:proofErr w:type="spellEnd"/>
            <w:r w:rsidRPr="00F63C5E">
              <w:rPr>
                <w:rFonts w:eastAsia="Calibri" w:cs="Arial"/>
                <w:sz w:val="18"/>
                <w:szCs w:val="18"/>
              </w:rPr>
              <w:t xml:space="preserve"> :</w:t>
            </w:r>
          </w:p>
        </w:tc>
        <w:tc>
          <w:tcPr>
            <w:tcW w:w="4821" w:type="dxa"/>
          </w:tcPr>
          <w:p w:rsidR="00F63C5E" w:rsidRPr="00F63C5E" w:rsidRDefault="00F63C5E" w:rsidP="00F63C5E">
            <w:pPr>
              <w:tabs>
                <w:tab w:val="left" w:pos="567"/>
              </w:tabs>
              <w:jc w:val="center"/>
              <w:rPr>
                <w:rFonts w:eastAsia="Calibri" w:cs="Arial"/>
                <w:sz w:val="18"/>
                <w:szCs w:val="18"/>
              </w:rPr>
            </w:pPr>
          </w:p>
        </w:tc>
      </w:tr>
      <w:tr w:rsidR="00F63C5E" w:rsidRPr="00403B51"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5.1. Среднесписочная численность работников: </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собственный персонал</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 субподрядные организации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403B51"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5.2 Среднесписочная численность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собственные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субподрядные организации</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403B51"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5.3 Среднесписочная численность:</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водительского состава</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количество обученных водителей по курсу  «Защитное/ зимнее вождение»</w:t>
            </w:r>
          </w:p>
        </w:tc>
        <w:tc>
          <w:tcPr>
            <w:tcW w:w="4821" w:type="dxa"/>
          </w:tcPr>
          <w:p w:rsidR="00F63C5E" w:rsidRPr="00F63C5E" w:rsidRDefault="00F63C5E" w:rsidP="00F63C5E">
            <w:pPr>
              <w:tabs>
                <w:tab w:val="left" w:pos="567"/>
              </w:tabs>
              <w:jc w:val="center"/>
              <w:rPr>
                <w:rFonts w:eastAsia="Calibri" w:cs="Arial"/>
                <w:sz w:val="18"/>
                <w:szCs w:val="18"/>
                <w:lang w:val="ru-RU"/>
              </w:rPr>
            </w:pPr>
          </w:p>
        </w:tc>
      </w:tr>
    </w:tbl>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6. Статистика происшествий </w:t>
      </w: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(с учетом привлекаемых субподрядных организаций) </w:t>
      </w:r>
    </w:p>
    <w:p w:rsidR="00F63C5E" w:rsidRPr="00F63C5E" w:rsidRDefault="00F63C5E" w:rsidP="00F63C5E">
      <w:pPr>
        <w:ind w:firstLine="851"/>
        <w:jc w:val="both"/>
        <w:rPr>
          <w:rFonts w:cs="Arial"/>
          <w:sz w:val="18"/>
          <w:szCs w:val="18"/>
          <w:lang w:val="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1418"/>
        <w:gridCol w:w="1843"/>
      </w:tblGrid>
      <w:tr w:rsidR="00F63C5E" w:rsidRPr="00F63C5E"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6.1.Несчастные случаи, связанные с производством в </w:t>
            </w:r>
            <w:proofErr w:type="spellStart"/>
            <w:r w:rsidRPr="00F63C5E">
              <w:rPr>
                <w:sz w:val="18"/>
                <w:szCs w:val="18"/>
                <w:lang w:val="ru-RU"/>
              </w:rPr>
              <w:t>т.ч</w:t>
            </w:r>
            <w:proofErr w:type="spellEnd"/>
            <w:r w:rsidRPr="00F63C5E">
              <w:rPr>
                <w:sz w:val="18"/>
                <w:szCs w:val="18"/>
                <w:lang w:val="ru-RU"/>
              </w:rPr>
              <w:t>.</w:t>
            </w:r>
          </w:p>
        </w:tc>
        <w:tc>
          <w:tcPr>
            <w:tcW w:w="1418" w:type="dxa"/>
          </w:tcPr>
          <w:p w:rsidR="00F63C5E" w:rsidRPr="00F63C5E" w:rsidRDefault="00F63C5E" w:rsidP="00F63C5E">
            <w:pPr>
              <w:spacing w:line="288" w:lineRule="auto"/>
              <w:jc w:val="center"/>
              <w:rPr>
                <w:sz w:val="18"/>
                <w:szCs w:val="18"/>
              </w:rPr>
            </w:pPr>
            <w:proofErr w:type="spellStart"/>
            <w:r w:rsidRPr="00F63C5E">
              <w:rPr>
                <w:sz w:val="18"/>
                <w:szCs w:val="18"/>
              </w:rPr>
              <w:t>Отчетный</w:t>
            </w:r>
            <w:proofErr w:type="spellEnd"/>
            <w:r w:rsidRPr="00F63C5E">
              <w:rPr>
                <w:sz w:val="18"/>
                <w:szCs w:val="18"/>
              </w:rPr>
              <w:t xml:space="preserve"> </w:t>
            </w:r>
            <w:proofErr w:type="spellStart"/>
            <w:r w:rsidRPr="00F63C5E">
              <w:rPr>
                <w:sz w:val="18"/>
                <w:szCs w:val="18"/>
              </w:rPr>
              <w:t>период</w:t>
            </w:r>
            <w:proofErr w:type="spellEnd"/>
          </w:p>
        </w:tc>
        <w:tc>
          <w:tcPr>
            <w:tcW w:w="1843" w:type="dxa"/>
            <w:vAlign w:val="center"/>
          </w:tcPr>
          <w:p w:rsidR="00F63C5E" w:rsidRPr="00F63C5E" w:rsidRDefault="00F63C5E" w:rsidP="00F63C5E">
            <w:pPr>
              <w:spacing w:line="288" w:lineRule="auto"/>
              <w:jc w:val="center"/>
              <w:rPr>
                <w:sz w:val="18"/>
                <w:szCs w:val="18"/>
              </w:rPr>
            </w:pPr>
            <w:r w:rsidRPr="00F63C5E">
              <w:rPr>
                <w:sz w:val="18"/>
                <w:szCs w:val="18"/>
              </w:rPr>
              <w:t xml:space="preserve">С </w:t>
            </w:r>
            <w:proofErr w:type="spellStart"/>
            <w:r w:rsidRPr="00F63C5E">
              <w:rPr>
                <w:sz w:val="18"/>
                <w:szCs w:val="18"/>
              </w:rPr>
              <w:t>нарастающим</w:t>
            </w:r>
            <w:proofErr w:type="spellEnd"/>
            <w:r w:rsidRPr="00F63C5E">
              <w:rPr>
                <w:sz w:val="18"/>
                <w:szCs w:val="18"/>
              </w:rPr>
              <w:t xml:space="preserve"> </w:t>
            </w:r>
            <w:proofErr w:type="spellStart"/>
            <w:r w:rsidRPr="00F63C5E">
              <w:rPr>
                <w:sz w:val="18"/>
                <w:szCs w:val="18"/>
              </w:rPr>
              <w:t>итогом</w:t>
            </w:r>
            <w:proofErr w:type="spellEnd"/>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смертельные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групповые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403B51" w:rsidTr="00F63C5E">
        <w:tc>
          <w:tcPr>
            <w:tcW w:w="6663" w:type="dxa"/>
            <w:hideMark/>
          </w:tcPr>
          <w:p w:rsidR="00F63C5E" w:rsidRPr="00F63C5E" w:rsidRDefault="00F63C5E" w:rsidP="00F63C5E">
            <w:pPr>
              <w:spacing w:line="288" w:lineRule="auto"/>
              <w:rPr>
                <w:sz w:val="18"/>
                <w:szCs w:val="18"/>
                <w:lang w:val="ru-RU"/>
              </w:rPr>
            </w:pPr>
            <w:r w:rsidRPr="00F63C5E">
              <w:rPr>
                <w:sz w:val="18"/>
                <w:szCs w:val="18"/>
                <w:lang w:val="ru-RU"/>
              </w:rPr>
              <w:t>6.1.3. с временной потерей трудоспособности ( более одной рабочей смены), случаев/человек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6.2.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микротравм</w:t>
            </w:r>
            <w:proofErr w:type="spellEnd"/>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6.3. </w:t>
            </w:r>
            <w:proofErr w:type="gramStart"/>
            <w:r w:rsidRPr="00F63C5E">
              <w:rPr>
                <w:sz w:val="18"/>
                <w:szCs w:val="18"/>
                <w:lang w:val="ru-RU"/>
              </w:rPr>
              <w:t>Количество  случаев</w:t>
            </w:r>
            <w:proofErr w:type="gramEnd"/>
            <w:r w:rsidRPr="00F63C5E">
              <w:rPr>
                <w:sz w:val="18"/>
                <w:szCs w:val="18"/>
                <w:lang w:val="ru-RU"/>
              </w:rPr>
              <w:t xml:space="preserve"> по здоровью, чел:</w:t>
            </w:r>
          </w:p>
          <w:p w:rsidR="00F63C5E" w:rsidRPr="00F63C5E" w:rsidRDefault="00F63C5E" w:rsidP="00F63C5E">
            <w:pPr>
              <w:spacing w:line="288" w:lineRule="auto"/>
              <w:jc w:val="both"/>
              <w:rPr>
                <w:sz w:val="18"/>
                <w:szCs w:val="18"/>
                <w:lang w:val="ru-RU"/>
              </w:rPr>
            </w:pPr>
            <w:r w:rsidRPr="00F63C5E">
              <w:rPr>
                <w:sz w:val="18"/>
                <w:szCs w:val="18"/>
                <w:lang w:val="ru-RU"/>
              </w:rPr>
              <w:t xml:space="preserve">      - смертельные случаи:</w:t>
            </w:r>
          </w:p>
          <w:p w:rsidR="00F63C5E" w:rsidRPr="00F63C5E" w:rsidRDefault="00F63C5E" w:rsidP="00F63C5E">
            <w:pPr>
              <w:spacing w:line="288" w:lineRule="auto"/>
              <w:jc w:val="both"/>
              <w:rPr>
                <w:sz w:val="18"/>
                <w:szCs w:val="18"/>
                <w:lang w:val="ru-RU"/>
              </w:rPr>
            </w:pPr>
            <w:r w:rsidRPr="00F63C5E">
              <w:rPr>
                <w:sz w:val="18"/>
                <w:szCs w:val="18"/>
                <w:lang w:val="ru-RU"/>
              </w:rPr>
              <w:t xml:space="preserve">      - экстренная эвакуация по состоянию здоровья; </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экстренная</w:t>
            </w:r>
            <w:proofErr w:type="spellEnd"/>
            <w:r w:rsidRPr="00F63C5E">
              <w:rPr>
                <w:sz w:val="18"/>
                <w:szCs w:val="18"/>
              </w:rPr>
              <w:t xml:space="preserve"> </w:t>
            </w:r>
            <w:proofErr w:type="spellStart"/>
            <w:r w:rsidRPr="00F63C5E">
              <w:rPr>
                <w:sz w:val="18"/>
                <w:szCs w:val="18"/>
              </w:rPr>
              <w:t>помощь</w:t>
            </w:r>
            <w:proofErr w:type="spellEnd"/>
            <w:r w:rsidRPr="00F63C5E">
              <w:rPr>
                <w:sz w:val="18"/>
                <w:szCs w:val="18"/>
              </w:rPr>
              <w:t xml:space="preserve"> </w:t>
            </w:r>
            <w:proofErr w:type="spellStart"/>
            <w:r w:rsidRPr="00F63C5E">
              <w:rPr>
                <w:sz w:val="18"/>
                <w:szCs w:val="18"/>
              </w:rPr>
              <w:t>без</w:t>
            </w:r>
            <w:proofErr w:type="spellEnd"/>
            <w:r w:rsidRPr="00F63C5E">
              <w:rPr>
                <w:sz w:val="18"/>
                <w:szCs w:val="18"/>
              </w:rPr>
              <w:t xml:space="preserve"> </w:t>
            </w:r>
            <w:proofErr w:type="spellStart"/>
            <w:r w:rsidRPr="00F63C5E">
              <w:rPr>
                <w:sz w:val="18"/>
                <w:szCs w:val="18"/>
              </w:rPr>
              <w:t>эвакуации</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403B51"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6.4. Массовое инфекционное заболевание, кол-во/ 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403B51"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6.5. Количество отработанных человеко-часов с учетом субподрядных организаций (</w:t>
            </w:r>
            <w:proofErr w:type="spellStart"/>
            <w:r w:rsidRPr="00F63C5E">
              <w:rPr>
                <w:sz w:val="18"/>
                <w:szCs w:val="18"/>
                <w:lang w:val="ru-RU"/>
              </w:rPr>
              <w:t>чел.час</w:t>
            </w:r>
            <w:proofErr w:type="spellEnd"/>
            <w:r w:rsidRPr="00F63C5E">
              <w:rPr>
                <w:sz w:val="18"/>
                <w:szCs w:val="18"/>
                <w:lang w:val="ru-RU"/>
              </w:rPr>
              <w:t>)</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6.6. ДТП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из</w:t>
            </w:r>
            <w:proofErr w:type="spellEnd"/>
            <w:r w:rsidRPr="00F63C5E">
              <w:rPr>
                <w:sz w:val="18"/>
                <w:szCs w:val="18"/>
              </w:rPr>
              <w:t xml:space="preserve"> </w:t>
            </w:r>
            <w:proofErr w:type="spellStart"/>
            <w:r w:rsidRPr="00F63C5E">
              <w:rPr>
                <w:sz w:val="18"/>
                <w:szCs w:val="18"/>
              </w:rPr>
              <w:t>них</w:t>
            </w:r>
            <w:proofErr w:type="spellEnd"/>
            <w:r w:rsidRPr="00F63C5E">
              <w:rPr>
                <w:sz w:val="18"/>
                <w:szCs w:val="18"/>
              </w:rPr>
              <w:t>:</w:t>
            </w:r>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403B51"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6.6.1. </w:t>
            </w:r>
            <w:proofErr w:type="gramStart"/>
            <w:r w:rsidRPr="00F63C5E">
              <w:rPr>
                <w:sz w:val="18"/>
                <w:szCs w:val="18"/>
                <w:lang w:val="ru-RU"/>
              </w:rPr>
              <w:t>Собственные  транспортные</w:t>
            </w:r>
            <w:proofErr w:type="gramEnd"/>
            <w:r w:rsidRPr="00F63C5E">
              <w:rPr>
                <w:sz w:val="18"/>
                <w:szCs w:val="18"/>
                <w:lang w:val="ru-RU"/>
              </w:rPr>
              <w:t xml:space="preserve">  средства (количество ТС):</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403B51"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6.6.2. ТС субподрядных организаций (количество):</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6.6.3. Количество пострадавших в ДТП, </w:t>
            </w:r>
            <w:proofErr w:type="gramStart"/>
            <w:r w:rsidRPr="00F63C5E">
              <w:rPr>
                <w:sz w:val="18"/>
                <w:szCs w:val="18"/>
                <w:lang w:val="ru-RU"/>
              </w:rPr>
              <w:t>чел:,</w:t>
            </w:r>
            <w:proofErr w:type="gramEnd"/>
            <w:r w:rsidRPr="00F63C5E">
              <w:rPr>
                <w:sz w:val="18"/>
                <w:szCs w:val="18"/>
                <w:lang w:val="ru-RU"/>
              </w:rPr>
              <w:t xml:space="preserve"> в </w:t>
            </w:r>
            <w:proofErr w:type="spellStart"/>
            <w:r w:rsidRPr="00F63C5E">
              <w:rPr>
                <w:sz w:val="18"/>
                <w:szCs w:val="18"/>
                <w:lang w:val="ru-RU"/>
              </w:rPr>
              <w:t>т.ч</w:t>
            </w:r>
            <w:proofErr w:type="spellEnd"/>
            <w:r w:rsidRPr="00F63C5E">
              <w:rPr>
                <w:sz w:val="18"/>
                <w:szCs w:val="18"/>
                <w:lang w:val="ru-RU"/>
              </w:rPr>
              <w:t>.</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работники</w:t>
            </w:r>
            <w:proofErr w:type="spellEnd"/>
          </w:p>
          <w:p w:rsidR="00F63C5E" w:rsidRPr="00F63C5E" w:rsidRDefault="00F63C5E" w:rsidP="00F63C5E">
            <w:pPr>
              <w:spacing w:line="288" w:lineRule="auto"/>
              <w:jc w:val="both"/>
              <w:rPr>
                <w:sz w:val="18"/>
                <w:szCs w:val="18"/>
              </w:rPr>
            </w:pPr>
            <w:r w:rsidRPr="00F63C5E">
              <w:rPr>
                <w:sz w:val="18"/>
                <w:szCs w:val="18"/>
              </w:rPr>
              <w:t xml:space="preserve">       - </w:t>
            </w:r>
            <w:proofErr w:type="spellStart"/>
            <w:r w:rsidRPr="00F63C5E">
              <w:rPr>
                <w:sz w:val="18"/>
                <w:szCs w:val="18"/>
              </w:rPr>
              <w:t>третьи</w:t>
            </w:r>
            <w:proofErr w:type="spellEnd"/>
            <w:r w:rsidRPr="00F63C5E">
              <w:rPr>
                <w:sz w:val="18"/>
                <w:szCs w:val="18"/>
              </w:rPr>
              <w:t xml:space="preserve"> </w:t>
            </w:r>
            <w:proofErr w:type="spellStart"/>
            <w:r w:rsidRPr="00F63C5E">
              <w:rPr>
                <w:sz w:val="18"/>
                <w:szCs w:val="18"/>
              </w:rPr>
              <w:t>лица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403B51"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6.7. Пробег транспортных средств, млн. км.</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403B51"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6.8. Количество инцидентов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403B51"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6.9. Количество аварий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6.10.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пожаров</w:t>
            </w:r>
            <w:proofErr w:type="spellEnd"/>
            <w:r w:rsidRPr="00F63C5E">
              <w:rPr>
                <w:sz w:val="18"/>
                <w:szCs w:val="18"/>
              </w:rPr>
              <w:t>/</w:t>
            </w:r>
            <w:proofErr w:type="spellStart"/>
            <w:r w:rsidRPr="00F63C5E">
              <w:rPr>
                <w:sz w:val="18"/>
                <w:szCs w:val="18"/>
              </w:rPr>
              <w:t>загораний</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Аварийные</w:t>
            </w:r>
            <w:proofErr w:type="spellEnd"/>
            <w:r w:rsidRPr="00F63C5E">
              <w:rPr>
                <w:sz w:val="18"/>
                <w:szCs w:val="18"/>
              </w:rPr>
              <w:t xml:space="preserve"> </w:t>
            </w:r>
            <w:proofErr w:type="spellStart"/>
            <w:r w:rsidRPr="00F63C5E">
              <w:rPr>
                <w:sz w:val="18"/>
                <w:szCs w:val="18"/>
              </w:rPr>
              <w:t>разливы</w:t>
            </w:r>
            <w:proofErr w:type="spellEnd"/>
            <w:r w:rsidRPr="00F63C5E">
              <w:rPr>
                <w:sz w:val="18"/>
                <w:szCs w:val="18"/>
              </w:rPr>
              <w:t xml:space="preserve">, </w:t>
            </w:r>
            <w:proofErr w:type="spellStart"/>
            <w:r w:rsidRPr="00F63C5E">
              <w:rPr>
                <w:sz w:val="18"/>
                <w:szCs w:val="18"/>
              </w:rPr>
              <w:t>шт</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Площадь</w:t>
            </w:r>
            <w:proofErr w:type="spellEnd"/>
            <w:r w:rsidRPr="00F63C5E">
              <w:rPr>
                <w:sz w:val="18"/>
                <w:szCs w:val="18"/>
              </w:rPr>
              <w:t xml:space="preserve"> </w:t>
            </w:r>
            <w:proofErr w:type="spellStart"/>
            <w:r w:rsidRPr="00F63C5E">
              <w:rPr>
                <w:sz w:val="18"/>
                <w:szCs w:val="18"/>
              </w:rPr>
              <w:t>загрязнения</w:t>
            </w:r>
            <w:proofErr w:type="spellEnd"/>
            <w:r w:rsidRPr="00F63C5E">
              <w:rPr>
                <w:sz w:val="18"/>
                <w:szCs w:val="18"/>
              </w:rPr>
              <w:t xml:space="preserve">, </w:t>
            </w:r>
            <w:proofErr w:type="spellStart"/>
            <w:r w:rsidRPr="00F63C5E">
              <w:rPr>
                <w:sz w:val="18"/>
                <w:szCs w:val="18"/>
              </w:rPr>
              <w:t>Га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bl>
    <w:p w:rsidR="00F63C5E" w:rsidRPr="00F63C5E" w:rsidRDefault="00F63C5E" w:rsidP="00F63C5E">
      <w:pPr>
        <w:ind w:firstLine="851"/>
        <w:jc w:val="both"/>
        <w:rPr>
          <w:rFonts w:cs="Arial"/>
          <w:sz w:val="18"/>
          <w:szCs w:val="18"/>
        </w:rPr>
      </w:pPr>
    </w:p>
    <w:p w:rsidR="00F63C5E" w:rsidRPr="00F63C5E" w:rsidRDefault="00F63C5E" w:rsidP="00F63C5E">
      <w:pPr>
        <w:ind w:firstLine="851"/>
        <w:jc w:val="both"/>
        <w:rPr>
          <w:rFonts w:cs="Arial"/>
          <w:sz w:val="18"/>
          <w:szCs w:val="18"/>
        </w:rPr>
      </w:pPr>
      <w:r w:rsidRPr="00F63C5E">
        <w:rPr>
          <w:rFonts w:cs="Arial"/>
          <w:sz w:val="18"/>
          <w:szCs w:val="18"/>
        </w:rPr>
        <w:t xml:space="preserve">7. </w:t>
      </w:r>
      <w:proofErr w:type="spellStart"/>
      <w:r w:rsidRPr="00F63C5E">
        <w:rPr>
          <w:rFonts w:cs="Arial"/>
          <w:sz w:val="18"/>
          <w:szCs w:val="18"/>
        </w:rPr>
        <w:t>Профилактическая</w:t>
      </w:r>
      <w:proofErr w:type="spellEnd"/>
      <w:r w:rsidRPr="00F63C5E">
        <w:rPr>
          <w:rFonts w:cs="Arial"/>
          <w:sz w:val="18"/>
          <w:szCs w:val="18"/>
        </w:rPr>
        <w:t xml:space="preserve"> </w:t>
      </w:r>
      <w:proofErr w:type="spellStart"/>
      <w:r w:rsidRPr="00F63C5E">
        <w:rPr>
          <w:rFonts w:cs="Arial"/>
          <w:sz w:val="18"/>
          <w:szCs w:val="18"/>
        </w:rPr>
        <w:t>работа</w:t>
      </w:r>
      <w:proofErr w:type="spellEnd"/>
    </w:p>
    <w:p w:rsidR="00F63C5E" w:rsidRPr="00F63C5E" w:rsidRDefault="00F63C5E" w:rsidP="00F63C5E">
      <w:pPr>
        <w:ind w:firstLine="851"/>
        <w:jc w:val="both"/>
        <w:rPr>
          <w:rFonts w:cs="Arial"/>
          <w:sz w:val="18"/>
          <w:szCs w:val="1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851"/>
      </w:tblGrid>
      <w:tr w:rsidR="00F63C5E" w:rsidRPr="00403B51"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7.1. Количество проверок /аудитов по ПБ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403B51"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7.1.1. Количество выявленных нарушений за отчетный период, в том числе:</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проверок Заказчиком:</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собственных проверок:</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403B51"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7.2. Количество проверок по ПБ силами надзорных органов</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403B51"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7.2.1. Количество выявленных нарушений за отчетный период</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F63C5E" w:rsidTr="00F63C5E">
        <w:tc>
          <w:tcPr>
            <w:tcW w:w="8931" w:type="dxa"/>
            <w:hideMark/>
          </w:tcPr>
          <w:p w:rsidR="00F63C5E" w:rsidRPr="00F63C5E" w:rsidRDefault="00F63C5E" w:rsidP="00F63C5E">
            <w:pPr>
              <w:spacing w:line="288" w:lineRule="auto"/>
              <w:jc w:val="both"/>
              <w:rPr>
                <w:sz w:val="18"/>
                <w:szCs w:val="18"/>
              </w:rPr>
            </w:pPr>
            <w:r w:rsidRPr="00F63C5E">
              <w:rPr>
                <w:sz w:val="18"/>
                <w:szCs w:val="18"/>
              </w:rPr>
              <w:t xml:space="preserve">7.3.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приостановок</w:t>
            </w:r>
            <w:proofErr w:type="spellEnd"/>
            <w:r w:rsidRPr="00F63C5E">
              <w:rPr>
                <w:sz w:val="18"/>
                <w:szCs w:val="18"/>
              </w:rPr>
              <w:t xml:space="preserve"> </w:t>
            </w:r>
            <w:proofErr w:type="spellStart"/>
            <w:r w:rsidRPr="00F63C5E">
              <w:rPr>
                <w:sz w:val="18"/>
                <w:szCs w:val="18"/>
              </w:rPr>
              <w:t>ведения</w:t>
            </w:r>
            <w:proofErr w:type="spellEnd"/>
            <w:r w:rsidRPr="00F63C5E">
              <w:rPr>
                <w:sz w:val="18"/>
                <w:szCs w:val="18"/>
              </w:rPr>
              <w:t xml:space="preserve"> </w:t>
            </w:r>
            <w:proofErr w:type="spellStart"/>
            <w:r w:rsidRPr="00F63C5E">
              <w:rPr>
                <w:sz w:val="18"/>
                <w:szCs w:val="18"/>
              </w:rPr>
              <w:t>работ</w:t>
            </w:r>
            <w:proofErr w:type="spellEnd"/>
            <w:r w:rsidRPr="00F63C5E">
              <w:rPr>
                <w:sz w:val="18"/>
                <w:szCs w:val="18"/>
              </w:rPr>
              <w:t xml:space="preserve"> </w:t>
            </w:r>
          </w:p>
        </w:tc>
        <w:tc>
          <w:tcPr>
            <w:tcW w:w="851" w:type="dxa"/>
            <w:vAlign w:val="center"/>
          </w:tcPr>
          <w:p w:rsidR="00F63C5E" w:rsidRPr="00F63C5E" w:rsidRDefault="00F63C5E" w:rsidP="00F63C5E">
            <w:pPr>
              <w:spacing w:line="288" w:lineRule="auto"/>
              <w:ind w:firstLine="252"/>
              <w:rPr>
                <w:sz w:val="18"/>
                <w:szCs w:val="18"/>
              </w:rPr>
            </w:pPr>
          </w:p>
        </w:tc>
      </w:tr>
      <w:tr w:rsidR="00F63C5E" w:rsidRPr="00403B51"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7.4. Количество в организации работников службы ПБ (охраны труда, промышленного контроля, пожарной, транспортной и экологической безопасности)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403B51"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7.5. Количество работников службы ПБ на объекте производства работ в отчетном периоде</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403B51"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7.6. Количество проверок состояния ПБ проведенных собственными силами подрядной организации</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403B51"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7.7. Количество выявленных нарушений в соответствии с п. 6.6.</w:t>
            </w:r>
          </w:p>
        </w:tc>
        <w:tc>
          <w:tcPr>
            <w:tcW w:w="851" w:type="dxa"/>
            <w:vAlign w:val="center"/>
          </w:tcPr>
          <w:p w:rsidR="00F63C5E" w:rsidRPr="00F63C5E" w:rsidRDefault="00F63C5E" w:rsidP="00F63C5E">
            <w:pPr>
              <w:spacing w:line="288" w:lineRule="auto"/>
              <w:ind w:firstLine="252"/>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left="851"/>
        <w:jc w:val="both"/>
        <w:rPr>
          <w:rFonts w:cs="Arial"/>
          <w:sz w:val="18"/>
          <w:szCs w:val="18"/>
          <w:lang w:val="ru-RU"/>
        </w:rPr>
      </w:pPr>
      <w:r w:rsidRPr="00F63C5E">
        <w:rPr>
          <w:rFonts w:cs="Arial"/>
          <w:sz w:val="18"/>
          <w:szCs w:val="18"/>
          <w:lang w:val="ru-RU"/>
        </w:rPr>
        <w:t>8. Фактическое отработанное время и пробег ТС</w:t>
      </w:r>
    </w:p>
    <w:p w:rsidR="00F63C5E" w:rsidRPr="00F63C5E" w:rsidRDefault="00F63C5E" w:rsidP="00F63C5E">
      <w:pPr>
        <w:ind w:left="851"/>
        <w:jc w:val="both"/>
        <w:rPr>
          <w:rFonts w:cs="Arial"/>
          <w:sz w:val="18"/>
          <w:szCs w:val="18"/>
          <w:lang w:val="ru-RU"/>
        </w:rPr>
      </w:pPr>
    </w:p>
    <w:tbl>
      <w:tblPr>
        <w:tblW w:w="10314" w:type="dxa"/>
        <w:tblInd w:w="-318" w:type="dxa"/>
        <w:tblLook w:val="04A0" w:firstRow="1" w:lastRow="0" w:firstColumn="1" w:lastColumn="0" w:noHBand="0" w:noVBand="1"/>
      </w:tblPr>
      <w:tblGrid>
        <w:gridCol w:w="1412"/>
        <w:gridCol w:w="713"/>
        <w:gridCol w:w="654"/>
        <w:gridCol w:w="646"/>
        <w:gridCol w:w="636"/>
        <w:gridCol w:w="646"/>
        <w:gridCol w:w="591"/>
        <w:gridCol w:w="593"/>
        <w:gridCol w:w="621"/>
        <w:gridCol w:w="572"/>
        <w:gridCol w:w="561"/>
        <w:gridCol w:w="635"/>
        <w:gridCol w:w="630"/>
        <w:gridCol w:w="1404"/>
      </w:tblGrid>
      <w:tr w:rsidR="00F63C5E" w:rsidRPr="00F63C5E" w:rsidTr="00F63C5E">
        <w:trPr>
          <w:trHeight w:val="480"/>
        </w:trPr>
        <w:tc>
          <w:tcPr>
            <w:tcW w:w="1418"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Показатели</w:t>
            </w:r>
          </w:p>
        </w:tc>
        <w:tc>
          <w:tcPr>
            <w:tcW w:w="82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янв</w:t>
            </w:r>
            <w:proofErr w:type="spellEnd"/>
          </w:p>
        </w:tc>
        <w:tc>
          <w:tcPr>
            <w:tcW w:w="707"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фев</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мар</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апр</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май</w:t>
            </w:r>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июн</w:t>
            </w:r>
            <w:proofErr w:type="spellEnd"/>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июл</w:t>
            </w:r>
            <w:proofErr w:type="spellEnd"/>
          </w:p>
        </w:tc>
        <w:tc>
          <w:tcPr>
            <w:tcW w:w="702"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авг</w:t>
            </w:r>
            <w:proofErr w:type="spellEnd"/>
          </w:p>
        </w:tc>
        <w:tc>
          <w:tcPr>
            <w:tcW w:w="610"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сен</w:t>
            </w:r>
          </w:p>
        </w:tc>
        <w:tc>
          <w:tcPr>
            <w:tcW w:w="60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окт</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ноя</w:t>
            </w:r>
          </w:p>
        </w:tc>
        <w:tc>
          <w:tcPr>
            <w:tcW w:w="704"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дек</w:t>
            </w:r>
          </w:p>
        </w:tc>
        <w:tc>
          <w:tcPr>
            <w:tcW w:w="687" w:type="dxa"/>
            <w:tcBorders>
              <w:top w:val="single" w:sz="4" w:space="0" w:color="auto"/>
              <w:left w:val="nil"/>
              <w:bottom w:val="single" w:sz="4" w:space="0" w:color="auto"/>
              <w:right w:val="single" w:sz="4" w:space="0" w:color="auto"/>
            </w:tcBorders>
            <w:shd w:val="clear" w:color="000000" w:fill="C4BD97"/>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Нарастающий</w:t>
            </w:r>
            <w:r w:rsidRPr="00F63C5E">
              <w:rPr>
                <w:rFonts w:cs="Arial"/>
                <w:color w:val="000000"/>
                <w:sz w:val="18"/>
                <w:szCs w:val="18"/>
                <w:lang w:val="ru-RU" w:eastAsia="ru-RU"/>
              </w:rPr>
              <w:br/>
              <w:t>итог</w:t>
            </w:r>
          </w:p>
        </w:tc>
      </w:tr>
      <w:tr w:rsidR="00F63C5E" w:rsidRPr="00F63C5E"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 xml:space="preserve">Количество отработанных человеко-часов с учетом </w:t>
            </w:r>
            <w:proofErr w:type="spellStart"/>
            <w:r w:rsidRPr="00F63C5E">
              <w:rPr>
                <w:rFonts w:cs="Arial"/>
                <w:color w:val="000000"/>
                <w:sz w:val="18"/>
                <w:szCs w:val="18"/>
                <w:lang w:val="ru-RU" w:eastAsia="ru-RU"/>
              </w:rPr>
              <w:t>субПО</w:t>
            </w:r>
            <w:proofErr w:type="spellEnd"/>
            <w:r w:rsidRPr="00F63C5E">
              <w:rPr>
                <w:rFonts w:cs="Arial"/>
                <w:color w:val="000000"/>
                <w:sz w:val="18"/>
                <w:szCs w:val="18"/>
                <w:lang w:val="ru-RU" w:eastAsia="ru-RU"/>
              </w:rPr>
              <w:t>. (</w:t>
            </w:r>
            <w:proofErr w:type="spellStart"/>
            <w:r w:rsidRPr="00F63C5E">
              <w:rPr>
                <w:rFonts w:cs="Arial"/>
                <w:color w:val="000000"/>
                <w:sz w:val="18"/>
                <w:szCs w:val="18"/>
                <w:lang w:val="ru-RU" w:eastAsia="ru-RU"/>
              </w:rPr>
              <w:t>чел.час</w:t>
            </w:r>
            <w:proofErr w:type="spellEnd"/>
            <w:r w:rsidRPr="00F63C5E">
              <w:rPr>
                <w:rFonts w:cs="Arial"/>
                <w:color w:val="000000"/>
                <w:sz w:val="18"/>
                <w:szCs w:val="18"/>
                <w:lang w:val="ru-RU" w:eastAsia="ru-RU"/>
              </w:rPr>
              <w:t>)</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center"/>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r w:rsidR="00F63C5E" w:rsidRPr="00403B51"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Месячный пробег транспортных средств, млн. км.</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9. Комментарии</w:t>
      </w:r>
    </w:p>
    <w:p w:rsidR="00F63C5E" w:rsidRPr="00F63C5E" w:rsidRDefault="00F63C5E" w:rsidP="00F63C5E">
      <w:pPr>
        <w:ind w:firstLine="851"/>
        <w:jc w:val="both"/>
        <w:rPr>
          <w:rFonts w:cs="Arial"/>
          <w:sz w:val="18"/>
          <w:szCs w:val="18"/>
          <w:lang w:val="ru-RU"/>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F63C5E" w:rsidRPr="00403B51"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Основные причины приостановки работ (при наличии):</w:t>
            </w:r>
          </w:p>
        </w:tc>
      </w:tr>
      <w:tr w:rsidR="00F63C5E" w:rsidRPr="00403B51" w:rsidTr="00F63C5E">
        <w:tc>
          <w:tcPr>
            <w:tcW w:w="9782" w:type="dxa"/>
          </w:tcPr>
          <w:p w:rsidR="00F63C5E" w:rsidRPr="00F63C5E" w:rsidRDefault="00F63C5E" w:rsidP="00F63C5E">
            <w:pPr>
              <w:spacing w:line="288" w:lineRule="auto"/>
              <w:jc w:val="both"/>
              <w:rPr>
                <w:sz w:val="18"/>
                <w:szCs w:val="18"/>
                <w:lang w:val="ru-RU"/>
              </w:rPr>
            </w:pPr>
          </w:p>
        </w:tc>
      </w:tr>
      <w:tr w:rsidR="00F63C5E" w:rsidRPr="00403B51"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Прочие комментарии:</w:t>
            </w: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b/>
          <w:sz w:val="18"/>
          <w:szCs w:val="18"/>
          <w:lang w:val="ru-RU"/>
        </w:rPr>
        <w:t>Примечание</w:t>
      </w:r>
      <w:r w:rsidRPr="00F63C5E">
        <w:rPr>
          <w:sz w:val="18"/>
          <w:szCs w:val="18"/>
          <w:lang w:val="ru-RU"/>
        </w:rPr>
        <w:t>: в информации указываются показатели как по Подрядчику, так и по привлекаемым им для оказания услуг Заказчику субподрядным организациям (индивидуальным предпринимателям).</w:t>
      </w:r>
    </w:p>
    <w:p w:rsidR="00F63C5E" w:rsidRPr="00F63C5E" w:rsidRDefault="00F63C5E" w:rsidP="00F63C5E">
      <w:pPr>
        <w:tabs>
          <w:tab w:val="left" w:pos="360"/>
          <w:tab w:val="left" w:pos="1080"/>
        </w:tabs>
        <w:jc w:val="both"/>
        <w:rPr>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Дата заполнения: «___» ____________ 20 ___ г.</w:t>
      </w:r>
    </w:p>
    <w:p w:rsidR="00F63C5E" w:rsidRPr="00F63C5E" w:rsidRDefault="00F63C5E" w:rsidP="00F63C5E">
      <w:pPr>
        <w:tabs>
          <w:tab w:val="left" w:pos="360"/>
          <w:tab w:val="left" w:pos="1080"/>
        </w:tabs>
        <w:jc w:val="both"/>
        <w:rPr>
          <w:b/>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Руководитель подрядной организации:</w:t>
      </w:r>
    </w:p>
    <w:p w:rsidR="00F63C5E" w:rsidRPr="00F63C5E" w:rsidRDefault="00F63C5E" w:rsidP="00F63C5E">
      <w:pPr>
        <w:ind w:left="5529"/>
        <w:jc w:val="both"/>
        <w:rPr>
          <w:rFonts w:ascii="Times New Roman" w:hAnsi="Times New Roman"/>
          <w:sz w:val="18"/>
          <w:szCs w:val="18"/>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3398"/>
        <w:gridCol w:w="2683"/>
      </w:tblGrid>
      <w:tr w:rsidR="00F63C5E" w:rsidRPr="00F63C5E" w:rsidTr="00F63C5E">
        <w:trPr>
          <w:trHeight w:val="570"/>
        </w:trPr>
        <w:tc>
          <w:tcPr>
            <w:tcW w:w="3275" w:type="dxa"/>
            <w:shd w:val="clear" w:color="auto" w:fill="auto"/>
          </w:tcPr>
          <w:p w:rsidR="00F63C5E" w:rsidRPr="00F63C5E" w:rsidRDefault="00F63C5E" w:rsidP="00F63C5E">
            <w:pPr>
              <w:rPr>
                <w:sz w:val="18"/>
                <w:szCs w:val="18"/>
              </w:rPr>
            </w:pPr>
            <w:r w:rsidRPr="00F63C5E">
              <w:rPr>
                <w:sz w:val="18"/>
                <w:szCs w:val="18"/>
              </w:rPr>
              <w:t>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должность</w:t>
            </w:r>
            <w:proofErr w:type="spellEnd"/>
            <w:r w:rsidRPr="00F63C5E">
              <w:rPr>
                <w:sz w:val="18"/>
                <w:szCs w:val="18"/>
              </w:rPr>
              <w:t>)</w:t>
            </w:r>
          </w:p>
        </w:tc>
        <w:tc>
          <w:tcPr>
            <w:tcW w:w="3398" w:type="dxa"/>
            <w:shd w:val="clear" w:color="auto" w:fill="auto"/>
          </w:tcPr>
          <w:p w:rsidR="00F63C5E" w:rsidRPr="00F63C5E" w:rsidRDefault="00F63C5E" w:rsidP="00F63C5E">
            <w:pPr>
              <w:rPr>
                <w:sz w:val="18"/>
                <w:szCs w:val="18"/>
              </w:rPr>
            </w:pPr>
            <w:r w:rsidRPr="00F63C5E">
              <w:rPr>
                <w:sz w:val="18"/>
                <w:szCs w:val="18"/>
              </w:rPr>
              <w:t>__________________________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подпись</w:t>
            </w:r>
            <w:proofErr w:type="spellEnd"/>
            <w:r w:rsidRPr="00F63C5E">
              <w:rPr>
                <w:sz w:val="18"/>
                <w:szCs w:val="18"/>
              </w:rPr>
              <w:t>)</w:t>
            </w:r>
          </w:p>
        </w:tc>
        <w:tc>
          <w:tcPr>
            <w:tcW w:w="2683" w:type="dxa"/>
            <w:shd w:val="clear" w:color="auto" w:fill="auto"/>
          </w:tcPr>
          <w:p w:rsidR="00F63C5E" w:rsidRPr="00F63C5E" w:rsidRDefault="00F63C5E" w:rsidP="00F63C5E">
            <w:pPr>
              <w:rPr>
                <w:sz w:val="18"/>
                <w:szCs w:val="18"/>
              </w:rPr>
            </w:pPr>
            <w:r w:rsidRPr="00F63C5E">
              <w:rPr>
                <w:sz w:val="18"/>
                <w:szCs w:val="18"/>
              </w:rPr>
              <w:t>____________________</w:t>
            </w:r>
          </w:p>
          <w:p w:rsidR="00F63C5E" w:rsidRPr="00F63C5E" w:rsidRDefault="00F63C5E" w:rsidP="00F63C5E">
            <w:pPr>
              <w:rPr>
                <w:sz w:val="18"/>
                <w:szCs w:val="18"/>
              </w:rPr>
            </w:pPr>
            <w:r w:rsidRPr="00F63C5E">
              <w:rPr>
                <w:sz w:val="18"/>
                <w:szCs w:val="18"/>
              </w:rPr>
              <w:t xml:space="preserve">                   (Ф.И.О.)</w:t>
            </w:r>
          </w:p>
        </w:tc>
      </w:tr>
    </w:tbl>
    <w:p w:rsidR="00F63C5E" w:rsidRPr="00F63C5E" w:rsidRDefault="00F63C5E" w:rsidP="00F63C5E">
      <w:pPr>
        <w:jc w:val="center"/>
        <w:rPr>
          <w:sz w:val="18"/>
          <w:szCs w:val="18"/>
          <w:lang w:val="ru-RU"/>
        </w:rPr>
      </w:pPr>
    </w:p>
    <w:p w:rsidR="00F63C5E" w:rsidRPr="00F63C5E" w:rsidRDefault="00F63C5E" w:rsidP="00F63C5E">
      <w:pPr>
        <w:jc w:val="both"/>
        <w:rPr>
          <w:sz w:val="18"/>
          <w:szCs w:val="18"/>
          <w:lang w:val="ru-RU"/>
        </w:rPr>
      </w:pPr>
    </w:p>
    <w:p w:rsidR="00F63C5E" w:rsidRPr="00F63C5E" w:rsidRDefault="00F63C5E" w:rsidP="00F63C5E">
      <w:pPr>
        <w:jc w:val="right"/>
        <w:rPr>
          <w:sz w:val="18"/>
          <w:szCs w:val="18"/>
          <w:lang w:val="ru-RU"/>
        </w:rPr>
      </w:pPr>
    </w:p>
    <w:p w:rsidR="00F63C5E" w:rsidRPr="00F63C5E" w:rsidRDefault="00F63C5E" w:rsidP="00F63C5E">
      <w:pPr>
        <w:jc w:val="right"/>
        <w:rPr>
          <w:sz w:val="18"/>
          <w:szCs w:val="18"/>
          <w:lang w:val="ru-RU"/>
        </w:rPr>
      </w:pPr>
    </w:p>
    <w:p w:rsidR="00F63C5E" w:rsidRDefault="00F63C5E">
      <w:pPr>
        <w:tabs>
          <w:tab w:val="left" w:pos="851"/>
        </w:tabs>
        <w:contextualSpacing/>
        <w:jc w:val="both"/>
        <w:rPr>
          <w:rFonts w:cs="Arial"/>
          <w:color w:val="000000"/>
          <w:sz w:val="18"/>
          <w:szCs w:val="18"/>
        </w:rPr>
      </w:pPr>
    </w:p>
    <w:p w:rsidR="00F63C5E" w:rsidRDefault="00F63C5E" w:rsidP="00F63C5E">
      <w:pPr>
        <w:tabs>
          <w:tab w:val="left" w:pos="851"/>
        </w:tabs>
        <w:contextualSpacing/>
        <w:jc w:val="right"/>
        <w:rPr>
          <w:rFonts w:cs="Arial"/>
          <w:color w:val="000000"/>
          <w:sz w:val="18"/>
          <w:szCs w:val="18"/>
          <w:lang w:val="ru-RU"/>
        </w:rPr>
        <w:sectPr w:rsidR="00F63C5E" w:rsidSect="00F63C5E">
          <w:footerReference w:type="default" r:id="rId8"/>
          <w:pgSz w:w="11906" w:h="16838"/>
          <w:pgMar w:top="960" w:right="850" w:bottom="1134" w:left="1134" w:header="708" w:footer="292" w:gutter="0"/>
          <w:cols w:space="708"/>
          <w:docGrid w:linePitch="360"/>
        </w:sectPr>
      </w:pP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t>Приложение №2</w:t>
      </w: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t xml:space="preserve">к Соглашению в области Производственной Безопасности </w:t>
      </w:r>
    </w:p>
    <w:p w:rsidR="00F63C5E" w:rsidRPr="00F63C5E" w:rsidRDefault="00F63C5E" w:rsidP="00F63C5E">
      <w:pPr>
        <w:tabs>
          <w:tab w:val="left" w:pos="851"/>
        </w:tabs>
        <w:contextualSpacing/>
        <w:jc w:val="right"/>
        <w:rPr>
          <w:rFonts w:cs="Arial"/>
          <w:color w:val="000000"/>
          <w:sz w:val="18"/>
          <w:szCs w:val="18"/>
        </w:rPr>
      </w:pPr>
      <w:proofErr w:type="spellStart"/>
      <w:proofErr w:type="gramStart"/>
      <w:r w:rsidRPr="00F63C5E">
        <w:rPr>
          <w:rFonts w:cs="Arial"/>
          <w:color w:val="000000"/>
          <w:sz w:val="18"/>
          <w:szCs w:val="18"/>
        </w:rPr>
        <w:t>от</w:t>
      </w:r>
      <w:proofErr w:type="spellEnd"/>
      <w:proofErr w:type="gramEnd"/>
      <w:r w:rsidRPr="00F63C5E">
        <w:rPr>
          <w:rFonts w:cs="Arial"/>
          <w:color w:val="000000"/>
          <w:sz w:val="18"/>
          <w:szCs w:val="18"/>
        </w:rPr>
        <w:t xml:space="preserve"> «___» ___________________ 20__ </w:t>
      </w:r>
      <w:proofErr w:type="spellStart"/>
      <w:r w:rsidRPr="00F63C5E">
        <w:rPr>
          <w:rFonts w:cs="Arial"/>
          <w:color w:val="000000"/>
          <w:sz w:val="18"/>
          <w:szCs w:val="18"/>
        </w:rPr>
        <w:t>года</w:t>
      </w:r>
      <w:proofErr w:type="spellEnd"/>
      <w:r w:rsidRPr="00F63C5E">
        <w:rPr>
          <w:rFonts w:cs="Arial"/>
          <w:color w:val="000000"/>
          <w:sz w:val="18"/>
          <w:szCs w:val="18"/>
        </w:rPr>
        <w:t>)</w:t>
      </w:r>
    </w:p>
    <w:p w:rsidR="0022532F" w:rsidRDefault="00F63C5E" w:rsidP="00F63C5E">
      <w:pPr>
        <w:tabs>
          <w:tab w:val="left" w:pos="851"/>
        </w:tabs>
        <w:contextualSpacing/>
        <w:jc w:val="right"/>
        <w:rPr>
          <w:rFonts w:cs="Arial"/>
          <w:color w:val="000000"/>
          <w:sz w:val="18"/>
          <w:szCs w:val="18"/>
        </w:rPr>
      </w:pP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0022532F" w:rsidRPr="0022532F">
        <w:rPr>
          <w:noProof/>
          <w:lang w:val="ru-RU" w:eastAsia="ru-RU"/>
        </w:rPr>
        <w:drawing>
          <wp:inline distT="0" distB="0" distL="0" distR="0">
            <wp:extent cx="9363710" cy="5252126"/>
            <wp:effectExtent l="0" t="0" r="889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63710" cy="5252126"/>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drawing>
          <wp:inline distT="0" distB="0" distL="0" distR="0">
            <wp:extent cx="9363710" cy="5709232"/>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63710" cy="5709232"/>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drawing>
          <wp:inline distT="0" distB="0" distL="0" distR="0">
            <wp:extent cx="9363710" cy="318929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63710" cy="3189294"/>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Pr="00F63C5E" w:rsidRDefault="0022532F" w:rsidP="0022532F">
      <w:pPr>
        <w:tabs>
          <w:tab w:val="left" w:pos="851"/>
        </w:tabs>
        <w:contextualSpacing/>
        <w:jc w:val="both"/>
        <w:rPr>
          <w:rFonts w:cs="Arial"/>
          <w:b/>
          <w:color w:val="000000"/>
          <w:sz w:val="18"/>
          <w:szCs w:val="18"/>
          <w:lang w:val="ru-RU"/>
        </w:rPr>
      </w:pPr>
    </w:p>
    <w:tbl>
      <w:tblPr>
        <w:tblW w:w="9800" w:type="dxa"/>
        <w:tblInd w:w="2395" w:type="dxa"/>
        <w:tblLayout w:type="fixed"/>
        <w:tblLook w:val="0000" w:firstRow="0" w:lastRow="0" w:firstColumn="0" w:lastColumn="0" w:noHBand="0" w:noVBand="0"/>
      </w:tblPr>
      <w:tblGrid>
        <w:gridCol w:w="4968"/>
        <w:gridCol w:w="4832"/>
      </w:tblGrid>
      <w:tr w:rsidR="0022532F" w:rsidRPr="00F63C5E" w:rsidTr="0022532F">
        <w:trPr>
          <w:trHeight w:val="256"/>
        </w:trPr>
        <w:tc>
          <w:tcPr>
            <w:tcW w:w="9800" w:type="dxa"/>
            <w:gridSpan w:val="2"/>
          </w:tcPr>
          <w:p w:rsidR="0022532F" w:rsidRPr="00F63C5E" w:rsidRDefault="0022532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22532F" w:rsidRPr="00F63C5E" w:rsidRDefault="0022532F" w:rsidP="00902430">
            <w:pPr>
              <w:tabs>
                <w:tab w:val="left" w:pos="851"/>
              </w:tabs>
              <w:contextualSpacing/>
              <w:jc w:val="both"/>
              <w:rPr>
                <w:rFonts w:cs="Arial"/>
                <w:b/>
                <w:color w:val="000000"/>
                <w:sz w:val="18"/>
                <w:szCs w:val="18"/>
                <w:lang w:val="ru-RU"/>
              </w:rPr>
            </w:pPr>
          </w:p>
        </w:tc>
      </w:tr>
      <w:tr w:rsidR="0022532F" w:rsidRPr="00F63C5E" w:rsidTr="0022532F">
        <w:trPr>
          <w:trHeight w:val="519"/>
        </w:trPr>
        <w:tc>
          <w:tcPr>
            <w:tcW w:w="4968" w:type="dxa"/>
          </w:tcPr>
          <w:p w:rsidR="0022532F" w:rsidRPr="00F63C5E" w:rsidRDefault="0022532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22532F" w:rsidRPr="00F63C5E" w:rsidRDefault="0022532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ООО «</w:t>
            </w:r>
            <w:r w:rsidR="00952DFE">
              <w:rPr>
                <w:rFonts w:cs="Arial"/>
                <w:b/>
                <w:color w:val="000000"/>
                <w:sz w:val="18"/>
                <w:szCs w:val="18"/>
                <w:lang w:val="ru-RU"/>
              </w:rPr>
              <w:t>КАТОБЬНЕФТЬ</w:t>
            </w:r>
            <w:r w:rsidRPr="00F63C5E">
              <w:rPr>
                <w:rFonts w:cs="Arial"/>
                <w:b/>
                <w:color w:val="000000"/>
                <w:sz w:val="18"/>
                <w:szCs w:val="18"/>
                <w:lang w:val="ru-RU"/>
              </w:rPr>
              <w:t>»</w:t>
            </w:r>
          </w:p>
          <w:p w:rsidR="0022532F" w:rsidRPr="00F63C5E" w:rsidRDefault="0022532F" w:rsidP="00902430">
            <w:pPr>
              <w:tabs>
                <w:tab w:val="left" w:pos="851"/>
              </w:tabs>
              <w:contextualSpacing/>
              <w:jc w:val="both"/>
              <w:rPr>
                <w:rFonts w:cs="Arial"/>
                <w:b/>
                <w:color w:val="000000"/>
                <w:sz w:val="18"/>
                <w:szCs w:val="18"/>
                <w:lang w:val="ru-RU"/>
              </w:rPr>
            </w:pPr>
          </w:p>
          <w:p w:rsidR="0022532F" w:rsidRPr="00F63C5E" w:rsidRDefault="0022532F" w:rsidP="00902430">
            <w:pPr>
              <w:tabs>
                <w:tab w:val="left" w:pos="851"/>
              </w:tabs>
              <w:contextualSpacing/>
              <w:jc w:val="both"/>
              <w:rPr>
                <w:rFonts w:cs="Arial"/>
                <w:color w:val="000000"/>
                <w:sz w:val="18"/>
                <w:szCs w:val="18"/>
                <w:lang w:val="ru-RU"/>
              </w:rPr>
            </w:pPr>
          </w:p>
        </w:tc>
        <w:tc>
          <w:tcPr>
            <w:tcW w:w="4832" w:type="dxa"/>
          </w:tcPr>
          <w:p w:rsidR="0022532F" w:rsidRPr="00F63C5E" w:rsidRDefault="00952DFE" w:rsidP="00902430">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22532F" w:rsidRPr="00F63C5E" w:rsidRDefault="0022532F" w:rsidP="00902430">
            <w:pPr>
              <w:tabs>
                <w:tab w:val="left" w:pos="851"/>
              </w:tabs>
              <w:contextualSpacing/>
              <w:jc w:val="both"/>
              <w:rPr>
                <w:rFonts w:cs="Arial"/>
                <w:sz w:val="18"/>
                <w:szCs w:val="18"/>
                <w:lang w:val="ru-RU"/>
              </w:rPr>
            </w:pPr>
          </w:p>
        </w:tc>
      </w:tr>
      <w:tr w:rsidR="0022532F" w:rsidRPr="00F63C5E" w:rsidTr="0022532F">
        <w:trPr>
          <w:trHeight w:val="379"/>
        </w:trPr>
        <w:tc>
          <w:tcPr>
            <w:tcW w:w="4968" w:type="dxa"/>
          </w:tcPr>
          <w:p w:rsidR="0022532F" w:rsidRPr="00F63C5E" w:rsidRDefault="0022532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22532F" w:rsidRPr="00F63C5E" w:rsidRDefault="0022532F" w:rsidP="00902430">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22532F" w:rsidRDefault="0022532F" w:rsidP="0022532F">
      <w:pPr>
        <w:tabs>
          <w:tab w:val="left" w:pos="851"/>
        </w:tabs>
        <w:contextualSpacing/>
        <w:jc w:val="both"/>
        <w:rPr>
          <w:rFonts w:cs="Arial"/>
          <w:color w:val="000000"/>
          <w:sz w:val="20"/>
        </w:rPr>
      </w:pPr>
    </w:p>
    <w:p w:rsidR="0022532F" w:rsidRDefault="0022532F" w:rsidP="0022532F">
      <w:pPr>
        <w:tabs>
          <w:tab w:val="left" w:pos="851"/>
        </w:tabs>
        <w:contextualSpacing/>
        <w:jc w:val="both"/>
        <w:rPr>
          <w:rFonts w:cs="Arial"/>
          <w:color w:val="000000"/>
          <w:sz w:val="20"/>
        </w:rPr>
      </w:pPr>
    </w:p>
    <w:p w:rsidR="00F63C5E" w:rsidRDefault="00F63C5E"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color w:val="000000"/>
          <w:sz w:val="18"/>
          <w:szCs w:val="18"/>
        </w:rPr>
      </w:pPr>
      <w:r>
        <w:rPr>
          <w:rFonts w:cs="Arial"/>
          <w:noProof/>
          <w:color w:val="000000"/>
          <w:sz w:val="18"/>
          <w:szCs w:val="18"/>
          <w:lang w:val="ru-RU" w:eastAsia="ru-RU"/>
        </w:rPr>
        <w:drawing>
          <wp:inline distT="0" distB="0" distL="0" distR="0" wp14:anchorId="2C36A1D4">
            <wp:extent cx="9739630" cy="4837619"/>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49552" cy="4842547"/>
                    </a:xfrm>
                    <a:prstGeom prst="rect">
                      <a:avLst/>
                    </a:prstGeom>
                    <a:noFill/>
                  </pic:spPr>
                </pic:pic>
              </a:graphicData>
            </a:graphic>
          </wp:inline>
        </w:drawing>
      </w: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center" w:pos="4677"/>
          <w:tab w:val="right" w:pos="9355"/>
        </w:tabs>
        <w:suppressAutoHyphens/>
        <w:rPr>
          <w:rFonts w:ascii="Times New Roman" w:hAnsi="Times New Roman"/>
          <w:b/>
          <w:sz w:val="24"/>
          <w:szCs w:val="24"/>
          <w:lang w:val="ru-RU" w:eastAsia="ru-RU"/>
        </w:rPr>
        <w:sectPr w:rsidR="0022532F" w:rsidSect="00F63C5E">
          <w:pgSz w:w="16838" w:h="11906" w:orient="landscape"/>
          <w:pgMar w:top="1134" w:right="958" w:bottom="851" w:left="1134" w:header="709" w:footer="289" w:gutter="0"/>
          <w:cols w:space="708"/>
          <w:docGrid w:linePitch="360"/>
        </w:sectPr>
      </w:pP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b/>
          <w:sz w:val="18"/>
          <w:szCs w:val="18"/>
          <w:lang w:val="ru-RU" w:eastAsia="ru-RU"/>
        </w:rPr>
        <w:t>Приложение № 4</w:t>
      </w: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 xml:space="preserve">к Соглашению в области Производственной Безопасности </w:t>
      </w:r>
    </w:p>
    <w:p w:rsid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от «___</w:t>
      </w:r>
      <w:r>
        <w:rPr>
          <w:rFonts w:asciiTheme="majorHAnsi" w:hAnsiTheme="majorHAnsi" w:cstheme="majorHAnsi"/>
          <w:sz w:val="18"/>
          <w:szCs w:val="18"/>
          <w:lang w:val="ru-RU" w:eastAsia="ru-RU"/>
        </w:rPr>
        <w:t>» ___________________ 20__ года</w:t>
      </w:r>
    </w:p>
    <w:p w:rsidR="0022532F" w:rsidRPr="00A31B5D" w:rsidRDefault="0022532F" w:rsidP="0022532F">
      <w:pPr>
        <w:tabs>
          <w:tab w:val="left" w:pos="851"/>
        </w:tabs>
        <w:contextualSpacing/>
        <w:rPr>
          <w:rFonts w:cs="Arial"/>
          <w:color w:val="000000"/>
          <w:sz w:val="18"/>
          <w:szCs w:val="18"/>
          <w:lang w:val="ru-RU"/>
        </w:rPr>
      </w:pPr>
    </w:p>
    <w:permStart w:id="915168530" w:edGrp="everyone" w:displacedByCustomXml="next"/>
    <w:sdt>
      <w:sdtPr>
        <w:rPr>
          <w:rFonts w:cs="Arial"/>
          <w:szCs w:val="22"/>
          <w:lang w:val="ru-RU" w:eastAsia="ru-RU"/>
        </w:rPr>
        <w:tag w:val="sendDD"/>
        <w:id w:val="-1103559872"/>
        <w:placeholder>
          <w:docPart w:val="B36FF0BF6EC34454B3A4F93238F33CE0"/>
        </w:placeholder>
        <w:comboBox>
          <w:listItem w:displayText="Крупное" w:value="Крупное"/>
          <w:listItem w:displayText="Значительное" w:value="Значительное"/>
          <w:listItem w:displayText="Незначительное" w:value="Незначительное"/>
          <w:listItem w:displayText="Без последствий" w:value="Без последствий"/>
        </w:comboBox>
      </w:sdtPr>
      <w:sdtEndPr/>
      <w:sdtContent>
        <w:p w:rsidR="00952DFE" w:rsidRPr="00952DFE" w:rsidRDefault="00952DFE" w:rsidP="00952DFE">
          <w:pPr>
            <w:shd w:val="clear" w:color="auto" w:fill="FF0000"/>
            <w:tabs>
              <w:tab w:val="left" w:pos="8264"/>
            </w:tabs>
            <w:spacing w:before="100" w:after="100" w:line="480" w:lineRule="auto"/>
            <w:jc w:val="center"/>
            <w:rPr>
              <w:rFonts w:cs="Arial"/>
              <w:b/>
              <w:szCs w:val="22"/>
              <w:lang w:val="ru-RU" w:eastAsia="ru-RU"/>
            </w:rPr>
          </w:pPr>
          <w:r w:rsidRPr="00952DFE">
            <w:rPr>
              <w:rFonts w:cs="Arial"/>
              <w:szCs w:val="22"/>
              <w:lang w:val="ru-RU" w:eastAsia="ru-RU"/>
            </w:rPr>
            <w:t>Крупное</w:t>
          </w:r>
        </w:p>
      </w:sdtContent>
    </w:sdt>
    <w:permEnd w:id="915168530"/>
    <w:p w:rsidR="00952DFE" w:rsidRPr="00952DFE" w:rsidRDefault="00952DFE" w:rsidP="00952DFE">
      <w:pPr>
        <w:tabs>
          <w:tab w:val="left" w:pos="8264"/>
        </w:tabs>
        <w:rPr>
          <w:rFonts w:cs="Arial"/>
          <w:b/>
          <w:caps/>
          <w:szCs w:val="22"/>
          <w:u w:val="single"/>
          <w:lang w:val="ru-RU" w:eastAsia="ru-RU"/>
        </w:rPr>
      </w:pPr>
      <w:r w:rsidRPr="00952DFE">
        <w:rPr>
          <w:rFonts w:cs="Arial"/>
          <w:b/>
          <w:caps/>
          <w:szCs w:val="22"/>
          <w:u w:val="single"/>
          <w:lang w:val="ru-RU" w:eastAsia="ru-RU"/>
        </w:rPr>
        <w:t>ШАБЛОН Первичного СООБЩЕНИЯ О ПРОИСШЕСТВИИ</w:t>
      </w:r>
    </w:p>
    <w:p w:rsidR="00952DFE" w:rsidRPr="00952DFE" w:rsidRDefault="00952DFE" w:rsidP="00952DFE">
      <w:pPr>
        <w:tabs>
          <w:tab w:val="left" w:pos="8264"/>
        </w:tabs>
        <w:rPr>
          <w:rFonts w:cs="Arial"/>
          <w:b/>
          <w:caps/>
          <w:sz w:val="18"/>
          <w:szCs w:val="18"/>
          <w:u w:val="single"/>
          <w:lang w:val="ru-RU" w:eastAsia="ru-RU"/>
        </w:rPr>
      </w:pPr>
    </w:p>
    <w:p w:rsidR="00952DFE" w:rsidRPr="00952DFE" w:rsidRDefault="00952DFE" w:rsidP="00952DFE">
      <w:pPr>
        <w:tabs>
          <w:tab w:val="left" w:pos="8264"/>
        </w:tabs>
        <w:rPr>
          <w:rFonts w:cs="Arial"/>
          <w:color w:val="FF0000"/>
          <w:sz w:val="18"/>
          <w:szCs w:val="18"/>
          <w:lang w:val="ru-RU" w:eastAsia="ru-RU"/>
        </w:rPr>
      </w:pPr>
      <w:r w:rsidRPr="00952DFE">
        <w:rPr>
          <w:rFonts w:cs="Arial"/>
          <w:color w:val="FF0000"/>
          <w:sz w:val="18"/>
          <w:szCs w:val="18"/>
          <w:lang w:val="ru-RU" w:eastAsia="ru-RU"/>
        </w:rPr>
        <w:t>Внимание!</w:t>
      </w:r>
      <w:r w:rsidRPr="00952DFE">
        <w:rPr>
          <w:rFonts w:cs="Arial"/>
          <w:caps/>
          <w:color w:val="FF0000"/>
          <w:sz w:val="18"/>
          <w:szCs w:val="18"/>
          <w:lang w:val="ru-RU" w:eastAsia="ru-RU"/>
        </w:rPr>
        <w:t xml:space="preserve"> Д</w:t>
      </w:r>
      <w:r w:rsidRPr="00952DFE">
        <w:rPr>
          <w:rFonts w:cs="Arial"/>
          <w:color w:val="FF0000"/>
          <w:sz w:val="18"/>
          <w:szCs w:val="18"/>
          <w:lang w:val="ru-RU" w:eastAsia="ru-RU"/>
        </w:rPr>
        <w:t xml:space="preserve">ля корректного заполнения документа необходимо включить макросы в </w:t>
      </w:r>
      <w:r w:rsidRPr="00952DFE">
        <w:rPr>
          <w:rFonts w:cs="Arial"/>
          <w:color w:val="FF0000"/>
          <w:sz w:val="18"/>
          <w:szCs w:val="18"/>
          <w:lang w:eastAsia="ru-RU"/>
        </w:rPr>
        <w:t>Word</w:t>
      </w:r>
      <w:r w:rsidRPr="00952DFE">
        <w:rPr>
          <w:rFonts w:cs="Arial"/>
          <w:color w:val="FF0000"/>
          <w:sz w:val="18"/>
          <w:szCs w:val="18"/>
          <w:lang w:val="ru-RU" w:eastAsia="ru-RU"/>
        </w:rPr>
        <w:t>!</w:t>
      </w:r>
    </w:p>
    <w:p w:rsidR="00952DFE" w:rsidRPr="00952DFE" w:rsidRDefault="00952DFE" w:rsidP="00952DFE">
      <w:pPr>
        <w:tabs>
          <w:tab w:val="left" w:pos="8264"/>
        </w:tabs>
        <w:jc w:val="both"/>
        <w:rPr>
          <w:rFonts w:cs="Arial"/>
          <w:b/>
          <w:caps/>
          <w:color w:val="FF0000"/>
          <w:sz w:val="18"/>
          <w:szCs w:val="18"/>
          <w:u w:val="single"/>
          <w:lang w:val="ru-RU" w:eastAsia="ru-RU"/>
        </w:rPr>
      </w:pPr>
      <w:r w:rsidRPr="00952DFE">
        <w:rPr>
          <w:rFonts w:cs="Arial"/>
          <w:b/>
          <w:caps/>
          <w:color w:val="FF0000"/>
          <w:sz w:val="18"/>
          <w:szCs w:val="18"/>
          <w:u w:val="single"/>
          <w:lang w:val="ru-RU" w:eastAsia="ru-RU"/>
        </w:rPr>
        <w:t>В сообщении о происшествии запрещено указывать информацию, попадающую под определение коммерческая тайна или персональные данные</w:t>
      </w:r>
    </w:p>
    <w:p w:rsidR="00952DFE" w:rsidRPr="00952DFE" w:rsidRDefault="00952DFE" w:rsidP="00952DFE">
      <w:pPr>
        <w:tabs>
          <w:tab w:val="left" w:pos="8264"/>
        </w:tabs>
        <w:rPr>
          <w:rFonts w:cs="Arial"/>
          <w:sz w:val="20"/>
          <w:lang w:val="ru-RU" w:eastAsia="ru-RU"/>
        </w:rPr>
      </w:pPr>
      <w:r w:rsidRPr="00952DFE">
        <w:rPr>
          <w:rFonts w:cs="Arial"/>
          <w:sz w:val="20"/>
          <w:lang w:val="ru-RU" w:eastAsia="ru-RU"/>
        </w:rPr>
        <w:t>Пожалуйста, заполните поля, выделенные желтым и отправьте документ по адресам:</w:t>
      </w:r>
    </w:p>
    <w:p w:rsidR="00952DFE" w:rsidRPr="00952DFE" w:rsidRDefault="00403B51" w:rsidP="00952DFE">
      <w:pPr>
        <w:tabs>
          <w:tab w:val="left" w:pos="8264"/>
        </w:tabs>
        <w:rPr>
          <w:rFonts w:ascii="Times New Roman" w:hAnsi="Times New Roman"/>
          <w:color w:val="0070C0"/>
          <w:sz w:val="24"/>
          <w:szCs w:val="24"/>
          <w:lang w:val="ru-RU" w:eastAsia="ru-RU"/>
        </w:rPr>
      </w:pPr>
      <w:hyperlink r:id="rId13" w:history="1">
        <w:r w:rsidR="00952DFE" w:rsidRPr="00952DFE">
          <w:rPr>
            <w:rFonts w:ascii="Times New Roman" w:hAnsi="Times New Roman"/>
            <w:color w:val="0000FF"/>
            <w:sz w:val="24"/>
            <w:szCs w:val="24"/>
            <w:u w:val="single"/>
            <w:lang w:val="ru-RU" w:eastAsia="ru-RU"/>
          </w:rPr>
          <w:t>cits@yamal.gazprom-neft.ru</w:t>
        </w:r>
      </w:hyperlink>
    </w:p>
    <w:p w:rsidR="00952DFE" w:rsidRPr="00952DFE" w:rsidRDefault="00952DFE" w:rsidP="00952DFE">
      <w:pPr>
        <w:tabs>
          <w:tab w:val="left" w:pos="8264"/>
        </w:tabs>
        <w:rPr>
          <w:rFonts w:cs="Arial"/>
          <w:sz w:val="20"/>
          <w:lang w:val="ru-RU" w:eastAsia="ru-RU"/>
        </w:rPr>
      </w:pPr>
    </w:p>
    <w:tbl>
      <w:tblPr>
        <w:tblStyle w:val="14"/>
        <w:tblW w:w="9889" w:type="dxa"/>
        <w:tblLayout w:type="fixed"/>
        <w:tblLook w:val="04A0" w:firstRow="1" w:lastRow="0" w:firstColumn="1" w:lastColumn="0" w:noHBand="0" w:noVBand="1"/>
      </w:tblPr>
      <w:tblGrid>
        <w:gridCol w:w="3397"/>
        <w:gridCol w:w="6492"/>
      </w:tblGrid>
      <w:tr w:rsidR="00952DFE" w:rsidRPr="00952DFE" w:rsidTr="005C6F14">
        <w:tc>
          <w:tcPr>
            <w:tcW w:w="3397" w:type="dxa"/>
            <w:tcMar>
              <w:top w:w="113" w:type="dxa"/>
              <w:bottom w:w="113" w:type="dxa"/>
            </w:tcMar>
          </w:tcPr>
          <w:p w:rsidR="00952DFE" w:rsidRPr="00952DFE" w:rsidRDefault="00952DFE" w:rsidP="00952DFE">
            <w:pPr>
              <w:tabs>
                <w:tab w:val="left" w:pos="8264"/>
              </w:tabs>
              <w:rPr>
                <w:rFonts w:cs="Arial"/>
                <w:b/>
                <w:caps/>
                <w:u w:val="single"/>
                <w:lang w:val="ru-RU"/>
              </w:rPr>
            </w:pPr>
            <w:permStart w:id="1314682049" w:edGrp="everyone" w:colFirst="1" w:colLast="1"/>
            <w:r w:rsidRPr="00952DFE">
              <w:rPr>
                <w:rFonts w:cs="Arial"/>
                <w:lang w:val="ru-RU"/>
              </w:rPr>
              <w:t>Департамент</w:t>
            </w:r>
          </w:p>
        </w:tc>
        <w:tc>
          <w:tcPr>
            <w:tcW w:w="6492" w:type="dxa"/>
            <w:shd w:val="clear" w:color="auto" w:fill="FFFFCC"/>
            <w:tcMar>
              <w:top w:w="113" w:type="dxa"/>
              <w:bottom w:w="113" w:type="dxa"/>
            </w:tcMar>
          </w:tcPr>
          <w:p w:rsidR="00952DFE" w:rsidRPr="00952DFE" w:rsidRDefault="00403B51" w:rsidP="00952DFE">
            <w:pPr>
              <w:tabs>
                <w:tab w:val="left" w:pos="8264"/>
              </w:tabs>
              <w:rPr>
                <w:rFonts w:cs="Arial"/>
                <w:b/>
                <w:caps/>
                <w:u w:val="single"/>
                <w:lang w:val="ru-RU"/>
              </w:rPr>
            </w:pPr>
            <w:sdt>
              <w:sdtPr>
                <w:rPr>
                  <w:rFonts w:cs="Arial"/>
                  <w:lang w:val="ru-RU"/>
                </w:rPr>
                <w:tag w:val="blockDD"/>
                <w:id w:val="-1668092784"/>
                <w:placeholder>
                  <w:docPart w:val="76F1424FCBC645AAB750C4190672AB4E"/>
                </w:placeholder>
                <w:dropDownList>
                  <w:listItem w:displayText="Департамент по добыче" w:value="Департамент по добыче"/>
                  <w:listItem w:displayText="Департамент логистики, переработки и сбыта" w:value="Департамент логистики, переработки и сбыта"/>
                  <w:listItem w:displayText="Департамент региональных продаж" w:value="Департамент региональных продаж"/>
                  <w:listItem w:displayText="Газпром" w:value="Газпром"/>
                  <w:listItem w:displayText="Корпоративный центр" w:value="Корпоративный центр"/>
                  <w:listItem w:displayText="Газпромнефть-Снабжение" w:value="Газпромнефть-Снабжение"/>
                  <w:listItem w:displayText="Комплекс Парадная" w:value="Комплекс Парадная"/>
                  <w:listItem w:displayText="Прочее" w:value="Прочее"/>
                </w:dropDownList>
              </w:sdtPr>
              <w:sdtEndPr/>
              <w:sdtContent>
                <w:r w:rsidR="00952DFE" w:rsidRPr="00952DFE">
                  <w:rPr>
                    <w:rFonts w:cs="Arial"/>
                    <w:lang w:val="ru-RU"/>
                  </w:rPr>
                  <w:t>Департамент по добыче</w:t>
                </w:r>
              </w:sdtContent>
            </w:sdt>
          </w:p>
        </w:tc>
      </w:tr>
      <w:tr w:rsidR="00952DFE" w:rsidRPr="00952DFE" w:rsidTr="005C6F14">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334852320" w:edGrp="everyone" w:colFirst="1" w:colLast="1"/>
            <w:permEnd w:id="1314682049"/>
            <w:r w:rsidRPr="00952DFE">
              <w:rPr>
                <w:rFonts w:cs="Arial"/>
                <w:lang w:val="ru-RU"/>
              </w:rPr>
              <w:t>Дочернее общество</w:t>
            </w:r>
          </w:p>
        </w:tc>
        <w:tc>
          <w:tcPr>
            <w:tcW w:w="6492" w:type="dxa"/>
            <w:shd w:val="clear" w:color="auto" w:fill="FFFFCC"/>
            <w:tcMar>
              <w:top w:w="113" w:type="dxa"/>
              <w:bottom w:w="113" w:type="dxa"/>
            </w:tcMar>
            <w:vAlign w:val="center"/>
          </w:tcPr>
          <w:p w:rsidR="00952DFE" w:rsidRPr="00952DFE" w:rsidRDefault="00952DFE" w:rsidP="00952DFE">
            <w:pPr>
              <w:rPr>
                <w:rFonts w:cs="Arial"/>
                <w:lang w:val="ru-RU"/>
              </w:rPr>
            </w:pPr>
            <w:r w:rsidRPr="00952DFE">
              <w:rPr>
                <w:rFonts w:cs="Arial"/>
                <w:i/>
                <w:color w:val="BFBFBF"/>
                <w:sz w:val="16"/>
                <w:szCs w:val="16"/>
                <w:lang w:val="ru-RU"/>
              </w:rPr>
              <w:t>Наименование ДО</w:t>
            </w:r>
          </w:p>
        </w:tc>
      </w:tr>
      <w:tr w:rsidR="00952DFE" w:rsidRPr="00952DFE" w:rsidTr="005C6F14">
        <w:tc>
          <w:tcPr>
            <w:tcW w:w="3397" w:type="dxa"/>
            <w:tcMar>
              <w:top w:w="113" w:type="dxa"/>
              <w:bottom w:w="113" w:type="dxa"/>
            </w:tcMar>
          </w:tcPr>
          <w:p w:rsidR="00952DFE" w:rsidRPr="00952DFE" w:rsidRDefault="00952DFE" w:rsidP="00952DFE">
            <w:pPr>
              <w:tabs>
                <w:tab w:val="left" w:pos="8264"/>
              </w:tabs>
              <w:rPr>
                <w:rFonts w:cs="Arial"/>
                <w:lang w:val="ru-RU"/>
              </w:rPr>
            </w:pPr>
            <w:permStart w:id="1879982046" w:edGrp="everyone" w:colFirst="1" w:colLast="1"/>
            <w:permEnd w:id="334852320"/>
            <w:r w:rsidRPr="00952DFE">
              <w:rPr>
                <w:rFonts w:cs="Arial"/>
                <w:lang w:val="ru-RU"/>
              </w:rPr>
              <w:t>Дата происшествия</w:t>
            </w:r>
          </w:p>
        </w:tc>
        <w:tc>
          <w:tcPr>
            <w:tcW w:w="6492" w:type="dxa"/>
            <w:shd w:val="clear" w:color="auto" w:fill="FFFFCC"/>
            <w:tcMar>
              <w:top w:w="113" w:type="dxa"/>
              <w:bottom w:w="113" w:type="dxa"/>
            </w:tcMar>
          </w:tcPr>
          <w:p w:rsidR="00952DFE" w:rsidRPr="00952DFE" w:rsidRDefault="00403B51" w:rsidP="00952DFE">
            <w:pPr>
              <w:tabs>
                <w:tab w:val="left" w:pos="8264"/>
              </w:tabs>
              <w:rPr>
                <w:rFonts w:cs="Arial"/>
                <w:i/>
                <w:lang w:val="ru-RU"/>
              </w:rPr>
            </w:pPr>
            <w:sdt>
              <w:sdtPr>
                <w:rPr>
                  <w:rFonts w:cs="Arial"/>
                  <w:lang w:val="ru-RU"/>
                </w:rPr>
                <w:tag w:val="dateField"/>
                <w:id w:val="822168926"/>
                <w:placeholder>
                  <w:docPart w:val="B26533E8FFBC4806BB5CB760C979585A"/>
                </w:placeholder>
                <w:date w:fullDate="2024-06-20T00:00:00Z">
                  <w:dateFormat w:val="dd.MM.yyyy"/>
                  <w:lid w:val="ru-RU"/>
                  <w:storeMappedDataAs w:val="dateTime"/>
                  <w:calendar w:val="gregorian"/>
                </w:date>
              </w:sdtPr>
              <w:sdtEndPr/>
              <w:sdtContent>
                <w:r w:rsidR="00952DFE" w:rsidRPr="00952DFE">
                  <w:rPr>
                    <w:rFonts w:cs="Arial"/>
                    <w:lang w:val="ru-RU"/>
                  </w:rPr>
                  <w:t>20.06.2024</w:t>
                </w:r>
              </w:sdtContent>
            </w:sdt>
          </w:p>
        </w:tc>
      </w:tr>
      <w:tr w:rsidR="00952DFE" w:rsidRPr="00952DFE" w:rsidTr="005C6F14">
        <w:tc>
          <w:tcPr>
            <w:tcW w:w="3397" w:type="dxa"/>
            <w:tcMar>
              <w:top w:w="113" w:type="dxa"/>
              <w:bottom w:w="113" w:type="dxa"/>
            </w:tcMar>
          </w:tcPr>
          <w:p w:rsidR="00952DFE" w:rsidRPr="00952DFE" w:rsidRDefault="00952DFE" w:rsidP="00952DFE">
            <w:pPr>
              <w:tabs>
                <w:tab w:val="left" w:pos="8264"/>
              </w:tabs>
              <w:rPr>
                <w:rFonts w:cs="Arial"/>
                <w:b/>
                <w:caps/>
                <w:u w:val="single"/>
                <w:lang w:val="ru-RU"/>
              </w:rPr>
            </w:pPr>
            <w:permStart w:id="851838990" w:edGrp="everyone" w:colFirst="1" w:colLast="1"/>
            <w:permEnd w:id="1879982046"/>
            <w:r w:rsidRPr="00952DFE">
              <w:rPr>
                <w:rFonts w:cs="Arial"/>
                <w:lang w:val="ru-RU"/>
              </w:rPr>
              <w:t>Время происшествия</w:t>
            </w:r>
          </w:p>
        </w:tc>
        <w:tc>
          <w:tcPr>
            <w:tcW w:w="6492" w:type="dxa"/>
            <w:shd w:val="clear" w:color="auto" w:fill="FFFFC8"/>
            <w:tcMar>
              <w:top w:w="113" w:type="dxa"/>
              <w:bottom w:w="113" w:type="dxa"/>
            </w:tcMar>
          </w:tcPr>
          <w:p w:rsidR="00952DFE" w:rsidRPr="00952DFE" w:rsidRDefault="00403B51" w:rsidP="00952DFE">
            <w:pPr>
              <w:tabs>
                <w:tab w:val="left" w:pos="8264"/>
              </w:tabs>
              <w:rPr>
                <w:rFonts w:cs="Arial"/>
                <w:i/>
                <w:lang w:val="ru-RU"/>
              </w:rPr>
            </w:pPr>
            <w:sdt>
              <w:sdtPr>
                <w:rPr>
                  <w:rFonts w:cs="Arial"/>
                  <w:shd w:val="clear" w:color="auto" w:fill="FFFFCC"/>
                  <w:lang w:val="ru-RU"/>
                </w:rPr>
                <w:tag w:val="hourField"/>
                <w:id w:val="834738503"/>
                <w:placeholder>
                  <w:docPart w:val="1E7B1294CB98402397BD5CB788CD0BB5"/>
                </w:placeholder>
                <w:text/>
              </w:sdtPr>
              <w:sdtEndPr/>
              <w:sdtContent>
                <w:r w:rsidR="00952DFE" w:rsidRPr="00952DFE">
                  <w:rPr>
                    <w:rFonts w:cs="Arial"/>
                    <w:shd w:val="clear" w:color="auto" w:fill="FFFFCC"/>
                    <w:lang w:val="ru-RU"/>
                  </w:rPr>
                  <w:t>23</w:t>
                </w:r>
              </w:sdtContent>
            </w:sdt>
            <w:r w:rsidR="00952DFE" w:rsidRPr="00952DFE">
              <w:rPr>
                <w:rFonts w:cs="Arial"/>
                <w:shd w:val="clear" w:color="auto" w:fill="FFFFCC"/>
                <w:lang w:val="ru-RU"/>
              </w:rPr>
              <w:t xml:space="preserve"> </w:t>
            </w:r>
            <w:sdt>
              <w:sdtPr>
                <w:rPr>
                  <w:rFonts w:cs="Arial"/>
                  <w:i/>
                  <w:lang w:val="ru-RU"/>
                </w:rPr>
                <w:id w:val="23991252"/>
                <w:lock w:val="contentLocked"/>
                <w:placeholder>
                  <w:docPart w:val="75CE595FAE014B3AAFB84981AA7F6D9D"/>
                </w:placeholder>
                <w:text/>
              </w:sdtPr>
              <w:sdtEndPr/>
              <w:sdtContent>
                <w:r w:rsidR="00952DFE" w:rsidRPr="00952DFE">
                  <w:rPr>
                    <w:rFonts w:cs="Arial"/>
                    <w:i/>
                    <w:lang w:val="ru-RU"/>
                  </w:rPr>
                  <w:t>ч.</w:t>
                </w:r>
              </w:sdtContent>
            </w:sdt>
            <w:r w:rsidR="00952DFE" w:rsidRPr="00952DFE">
              <w:rPr>
                <w:rFonts w:cs="Arial"/>
                <w:i/>
                <w:lang w:val="ru-RU"/>
              </w:rPr>
              <w:t xml:space="preserve"> </w:t>
            </w:r>
            <w:sdt>
              <w:sdtPr>
                <w:rPr>
                  <w:rFonts w:cs="Arial"/>
                  <w:shd w:val="clear" w:color="auto" w:fill="FFFFCC"/>
                  <w:lang w:val="ru-RU"/>
                </w:rPr>
                <w:tag w:val="minuteField"/>
                <w:id w:val="-74364262"/>
                <w:placeholder>
                  <w:docPart w:val="389FFCE6D203479CAF43F62BB544FB09"/>
                </w:placeholder>
                <w:text/>
              </w:sdtPr>
              <w:sdtEndPr/>
              <w:sdtContent>
                <w:r w:rsidR="00952DFE" w:rsidRPr="00952DFE">
                  <w:rPr>
                    <w:rFonts w:cs="Arial"/>
                    <w:shd w:val="clear" w:color="auto" w:fill="FFFFCC"/>
                    <w:lang w:val="ru-RU"/>
                  </w:rPr>
                  <w:t>53</w:t>
                </w:r>
              </w:sdtContent>
            </w:sdt>
            <w:r w:rsidR="00952DFE" w:rsidRPr="00952DFE">
              <w:rPr>
                <w:rFonts w:cs="Arial"/>
                <w:shd w:val="clear" w:color="auto" w:fill="FFFFCC"/>
                <w:lang w:val="ru-RU"/>
              </w:rPr>
              <w:t xml:space="preserve"> </w:t>
            </w:r>
            <w:sdt>
              <w:sdtPr>
                <w:rPr>
                  <w:rFonts w:cs="Arial"/>
                  <w:i/>
                  <w:lang w:val="ru-RU"/>
                </w:rPr>
                <w:id w:val="237373168"/>
                <w:lock w:val="contentLocked"/>
                <w:placeholder>
                  <w:docPart w:val="8B67D1ABE98E4BE0A7760C1A5A638122"/>
                </w:placeholder>
                <w:text/>
              </w:sdtPr>
              <w:sdtEndPr/>
              <w:sdtContent>
                <w:r w:rsidR="00952DFE" w:rsidRPr="00952DFE">
                  <w:rPr>
                    <w:rFonts w:cs="Arial"/>
                    <w:i/>
                    <w:lang w:val="ru-RU"/>
                  </w:rPr>
                  <w:t>мин.</w:t>
                </w:r>
              </w:sdtContent>
            </w:sdt>
          </w:p>
        </w:tc>
      </w:tr>
      <w:tr w:rsidR="00952DFE" w:rsidRPr="00403B51" w:rsidTr="005C6F14">
        <w:tc>
          <w:tcPr>
            <w:tcW w:w="3397" w:type="dxa"/>
            <w:tcBorders>
              <w:bottom w:val="single" w:sz="4" w:space="0" w:color="auto"/>
            </w:tcBorders>
            <w:tcMar>
              <w:top w:w="113" w:type="dxa"/>
              <w:bottom w:w="113" w:type="dxa"/>
            </w:tcMar>
            <w:vAlign w:val="center"/>
          </w:tcPr>
          <w:p w:rsidR="00952DFE" w:rsidRPr="00952DFE" w:rsidRDefault="00952DFE" w:rsidP="00952DFE">
            <w:pPr>
              <w:tabs>
                <w:tab w:val="left" w:pos="8264"/>
              </w:tabs>
              <w:rPr>
                <w:rFonts w:cs="Arial"/>
                <w:lang w:val="ru-RU"/>
              </w:rPr>
            </w:pPr>
            <w:permStart w:id="184820614" w:edGrp="everyone" w:colFirst="1" w:colLast="1"/>
            <w:permEnd w:id="851838990"/>
            <w:r w:rsidRPr="00952DFE">
              <w:rPr>
                <w:rFonts w:cs="Arial"/>
                <w:lang w:val="ru-RU"/>
              </w:rPr>
              <w:t>Место происшествия</w:t>
            </w:r>
          </w:p>
        </w:tc>
        <w:tc>
          <w:tcPr>
            <w:tcW w:w="6492" w:type="dxa"/>
            <w:tcBorders>
              <w:bottom w:val="single" w:sz="4" w:space="0" w:color="auto"/>
            </w:tcBorders>
            <w:shd w:val="clear" w:color="auto" w:fill="FFFFCC"/>
            <w:tcMar>
              <w:top w:w="113" w:type="dxa"/>
              <w:bottom w:w="113" w:type="dxa"/>
            </w:tcMar>
            <w:vAlign w:val="center"/>
          </w:tcPr>
          <w:p w:rsidR="00952DFE" w:rsidRPr="00952DFE" w:rsidRDefault="00952DFE" w:rsidP="00952DFE">
            <w:pPr>
              <w:tabs>
                <w:tab w:val="left" w:pos="8264"/>
              </w:tabs>
              <w:rPr>
                <w:rFonts w:cs="Arial"/>
                <w:lang w:val="ru-RU"/>
              </w:rPr>
            </w:pPr>
            <w:r w:rsidRPr="00952DFE">
              <w:rPr>
                <w:rFonts w:cs="Arial"/>
                <w:i/>
                <w:color w:val="BFBFBF"/>
                <w:sz w:val="16"/>
                <w:szCs w:val="16"/>
                <w:lang w:val="ru-RU"/>
              </w:rPr>
              <w:t>Адрес (субъект, город), наименование объекта / площадки / участка и т.д., либо территории вне ГПН</w:t>
            </w:r>
          </w:p>
        </w:tc>
      </w:tr>
      <w:permEnd w:id="184820614"/>
      <w:tr w:rsidR="00952DFE" w:rsidRPr="00952DFE" w:rsidTr="005C6F14">
        <w:trPr>
          <w:trHeight w:val="17"/>
        </w:trPr>
        <w:tc>
          <w:tcPr>
            <w:tcW w:w="3397" w:type="dxa"/>
            <w:tcBorders>
              <w:bottom w:val="nil"/>
              <w:right w:val="single" w:sz="4" w:space="0" w:color="auto"/>
            </w:tcBorders>
            <w:tcMar>
              <w:top w:w="0" w:type="dxa"/>
              <w:bottom w:w="0" w:type="dxa"/>
            </w:tcMar>
            <w:vAlign w:val="center"/>
          </w:tcPr>
          <w:p w:rsidR="00952DFE" w:rsidRPr="00952DFE" w:rsidRDefault="00952DFE" w:rsidP="00952DFE">
            <w:pPr>
              <w:tabs>
                <w:tab w:val="left" w:pos="8264"/>
              </w:tabs>
              <w:rPr>
                <w:rFonts w:cs="Arial"/>
                <w:color w:val="FFFFFF"/>
                <w:sz w:val="6"/>
                <w:lang w:val="ru-RU"/>
              </w:rPr>
            </w:pPr>
            <w:r w:rsidRPr="00952DFE">
              <w:rPr>
                <w:rFonts w:cs="Arial"/>
                <w:color w:val="FFFFFF"/>
                <w:sz w:val="6"/>
                <w:lang w:val="ru-RU"/>
              </w:rPr>
              <w:t>Категория</w:t>
            </w:r>
          </w:p>
        </w:tc>
        <w:tc>
          <w:tcPr>
            <w:tcW w:w="6492" w:type="dxa"/>
            <w:tcBorders>
              <w:left w:val="single" w:sz="4" w:space="0" w:color="auto"/>
              <w:bottom w:val="nil"/>
            </w:tcBorders>
            <w:shd w:val="clear" w:color="auto" w:fill="FFFFCC"/>
            <w:tcMar>
              <w:top w:w="0" w:type="dxa"/>
              <w:bottom w:w="0" w:type="dxa"/>
            </w:tcMar>
          </w:tcPr>
          <w:p w:rsidR="00952DFE" w:rsidRPr="00952DFE" w:rsidRDefault="00403B51" w:rsidP="00952DFE">
            <w:pPr>
              <w:tabs>
                <w:tab w:val="left" w:pos="8264"/>
              </w:tabs>
              <w:rPr>
                <w:rFonts w:cs="Arial"/>
                <w:color w:val="FFFFCC"/>
                <w:sz w:val="6"/>
                <w:lang w:val="ru-RU"/>
              </w:rPr>
            </w:pPr>
            <w:sdt>
              <w:sdtPr>
                <w:rPr>
                  <w:rFonts w:cs="Arial"/>
                  <w:color w:val="FFFFCC"/>
                  <w:sz w:val="6"/>
                  <w:lang w:val="ru-RU"/>
                </w:rPr>
                <w:tag w:val="categoryDD"/>
                <w:id w:val="1066304198"/>
                <w:placeholder>
                  <w:docPart w:val="6B419992FA73478C8838EB9576808011"/>
                </w:placeholder>
                <w15:appearance w15:val="hidden"/>
                <w:dropDownList>
                  <w:listItem w:displayText="Значительное" w:value="FD5D7083-F011-40D7-8E3C-454087F93AEB"/>
                </w:dropDownList>
              </w:sdtPr>
              <w:sdtEndPr/>
              <w:sdtContent>
                <w:r w:rsidR="00952DFE" w:rsidRPr="00952DFE">
                  <w:rPr>
                    <w:rFonts w:cs="Arial"/>
                    <w:color w:val="FFFFCC"/>
                    <w:sz w:val="6"/>
                    <w:lang w:val="ru-RU"/>
                  </w:rPr>
                  <w:t>Значительное</w:t>
                </w:r>
              </w:sdtContent>
            </w:sdt>
          </w:p>
        </w:tc>
      </w:tr>
      <w:tr w:rsidR="00952DFE" w:rsidRPr="00952DFE" w:rsidTr="005C6F14">
        <w:trPr>
          <w:trHeight w:val="20"/>
        </w:trPr>
        <w:tc>
          <w:tcPr>
            <w:tcW w:w="3397" w:type="dxa"/>
            <w:tcBorders>
              <w:top w:val="nil"/>
              <w:bottom w:val="nil"/>
              <w:right w:val="single" w:sz="4" w:space="0" w:color="auto"/>
            </w:tcBorders>
            <w:tcMar>
              <w:top w:w="0" w:type="dxa"/>
              <w:bottom w:w="0" w:type="dxa"/>
            </w:tcMar>
            <w:vAlign w:val="center"/>
          </w:tcPr>
          <w:p w:rsidR="00952DFE" w:rsidRPr="00952DFE" w:rsidRDefault="00952DFE" w:rsidP="00952DFE">
            <w:pPr>
              <w:tabs>
                <w:tab w:val="left" w:pos="8264"/>
              </w:tabs>
              <w:rPr>
                <w:rFonts w:cs="Arial"/>
                <w:color w:val="FFFFFF"/>
                <w:sz w:val="6"/>
                <w:lang w:val="ru-RU"/>
              </w:rPr>
            </w:pPr>
            <w:r w:rsidRPr="00952DFE">
              <w:rPr>
                <w:rFonts w:cs="Arial"/>
                <w:color w:val="FFFFFF"/>
                <w:sz w:val="6"/>
                <w:lang w:val="ru-RU"/>
              </w:rPr>
              <w:t>Раздел</w:t>
            </w:r>
          </w:p>
        </w:tc>
        <w:tc>
          <w:tcPr>
            <w:tcW w:w="6492" w:type="dxa"/>
            <w:tcBorders>
              <w:top w:val="nil"/>
              <w:left w:val="single" w:sz="4" w:space="0" w:color="auto"/>
              <w:bottom w:val="nil"/>
            </w:tcBorders>
            <w:shd w:val="clear" w:color="auto" w:fill="FFFFCC"/>
            <w:tcMar>
              <w:top w:w="0" w:type="dxa"/>
              <w:bottom w:w="0" w:type="dxa"/>
            </w:tcMar>
            <w:vAlign w:val="center"/>
          </w:tcPr>
          <w:p w:rsidR="00952DFE" w:rsidRPr="00952DFE" w:rsidRDefault="00403B51" w:rsidP="00952DFE">
            <w:pPr>
              <w:tabs>
                <w:tab w:val="left" w:pos="8264"/>
              </w:tabs>
              <w:rPr>
                <w:rFonts w:cs="Arial"/>
                <w:color w:val="FFFFCC"/>
                <w:sz w:val="6"/>
                <w:lang w:val="ru-RU"/>
              </w:rPr>
            </w:pPr>
            <w:sdt>
              <w:sdtPr>
                <w:rPr>
                  <w:rFonts w:cs="Arial"/>
                  <w:color w:val="FFFFCC"/>
                  <w:sz w:val="6"/>
                  <w:lang w:val="ru-RU"/>
                </w:rPr>
                <w:tag w:val="sectionDD"/>
                <w:id w:val="780229113"/>
                <w:placeholder>
                  <w:docPart w:val="9464C486A28242D6B630608E4B56CC83"/>
                </w:placeholder>
                <w15:appearance w15:val="hidden"/>
                <w:dropDownList>
                  <w:listItem w:displayText="Процессы, объекты, оборудование" w:value="Процессы, объекты, оборудование"/>
                </w:dropDownList>
              </w:sdtPr>
              <w:sdtEndPr/>
              <w:sdtContent>
                <w:r w:rsidR="00952DFE" w:rsidRPr="00952DFE">
                  <w:rPr>
                    <w:rFonts w:cs="Arial"/>
                    <w:color w:val="FFFFCC"/>
                    <w:sz w:val="6"/>
                    <w:lang w:val="ru-RU"/>
                  </w:rPr>
                  <w:t>Процессы, объекты, оборудование</w:t>
                </w:r>
              </w:sdtContent>
            </w:sdt>
          </w:p>
        </w:tc>
      </w:tr>
      <w:tr w:rsidR="00952DFE" w:rsidRPr="00952DFE" w:rsidTr="005C6F14">
        <w:trPr>
          <w:trHeight w:val="47"/>
        </w:trPr>
        <w:tc>
          <w:tcPr>
            <w:tcW w:w="3397" w:type="dxa"/>
            <w:tcBorders>
              <w:top w:val="nil"/>
              <w:bottom w:val="nil"/>
              <w:right w:val="single" w:sz="4" w:space="0" w:color="auto"/>
            </w:tcBorders>
            <w:noWrap/>
            <w:tcMar>
              <w:top w:w="0" w:type="dxa"/>
              <w:left w:w="115" w:type="dxa"/>
              <w:bottom w:w="0" w:type="dxa"/>
              <w:right w:w="115" w:type="dxa"/>
            </w:tcMar>
            <w:vAlign w:val="center"/>
          </w:tcPr>
          <w:p w:rsidR="00952DFE" w:rsidRPr="00952DFE" w:rsidRDefault="00952DFE" w:rsidP="00952DFE">
            <w:pPr>
              <w:tabs>
                <w:tab w:val="left" w:pos="8264"/>
              </w:tabs>
              <w:rPr>
                <w:rFonts w:cs="Arial"/>
                <w:color w:val="FF0000"/>
                <w:sz w:val="28"/>
                <w:szCs w:val="28"/>
                <w:lang w:val="ru-RU"/>
              </w:rPr>
            </w:pPr>
            <w:permStart w:id="1913146989" w:edGrp="everyone" w:colFirst="1" w:colLast="1"/>
            <w:r w:rsidRPr="00952DFE">
              <w:rPr>
                <w:rFonts w:cs="Arial"/>
                <w:color w:val="FFFFFF"/>
                <w:sz w:val="6"/>
                <w:lang w:val="ru-RU"/>
              </w:rPr>
              <w:t>Подраздел</w:t>
            </w:r>
          </w:p>
        </w:tc>
        <w:tc>
          <w:tcPr>
            <w:tcW w:w="6492" w:type="dxa"/>
            <w:vMerge w:val="restart"/>
            <w:tcBorders>
              <w:top w:val="nil"/>
              <w:left w:val="single" w:sz="4" w:space="0" w:color="auto"/>
            </w:tcBorders>
            <w:shd w:val="clear" w:color="auto" w:fill="FFFFCC"/>
            <w:tcMar>
              <w:top w:w="0" w:type="dxa"/>
              <w:left w:w="115" w:type="dxa"/>
              <w:bottom w:w="0" w:type="dxa"/>
              <w:right w:w="115" w:type="dxa"/>
            </w:tcMar>
            <w:vAlign w:val="center"/>
          </w:tcPr>
          <w:p w:rsidR="00952DFE" w:rsidRPr="00952DFE" w:rsidRDefault="00403B51" w:rsidP="00952DFE">
            <w:pPr>
              <w:tabs>
                <w:tab w:val="left" w:pos="8264"/>
              </w:tabs>
              <w:rPr>
                <w:rFonts w:cs="Arial"/>
                <w:lang w:val="ru-RU"/>
              </w:rPr>
            </w:pPr>
            <w:sdt>
              <w:sdtPr>
                <w:rPr>
                  <w:rFonts w:cs="Arial"/>
                  <w:lang w:val="ru-RU"/>
                </w:rPr>
                <w:tag w:val="subsectionDD"/>
                <w:id w:val="-742019"/>
                <w:placeholder>
                  <w:docPart w:val="69A599E402EF427F910316409837F086"/>
                </w:placeholder>
                <w:dropDownList>
                  <w:listItem w:displayText="Несчастный случай" w:value="Несчастный случай"/>
                  <w:listItem w:displayText="Групповой несчастный случай" w:value="Групповой несчастный случай"/>
                  <w:listItem w:displayText="Несчастный случай со смертельным исходом" w:value="Несчастный случай со смертельным исходом"/>
                  <w:listItem w:displayText="Случай смерти на производстве (по причине общего заболевания)" w:value="Случай смерти на производстве (по причине общего заболевания)"/>
                  <w:listItem w:displayText="Острое профессиональное заболевание (отравление)" w:value="Острое профессиональное заболевание (отравление)"/>
                  <w:listItem w:displayText="Авария на ОПО" w:value="Авария на ОПО"/>
                  <w:listItem w:displayText="Инцидент на ОПО" w:value="Инцидент на ОПО"/>
                  <w:listItem w:displayText="Предпосылка к инциденту на ОПО" w:value="Предпосылка к инциденту на ОПО"/>
                  <w:listItem w:displayText="Пожар" w:value="Пожар"/>
                  <w:listItem w:displayText="ДТП" w:value="ДТП"/>
                  <w:listItem w:displayText="Авиационное происшествие" w:value="Авиационное происшествие"/>
                  <w:listItem w:displayText="Железнодорожное происшествие" w:value="Железнодорожное происшествие"/>
                  <w:listItem w:displayText="Транспортное происшествие на судах внутреннего водного транспорта" w:value="Транспортное происшествие на судах внутреннего водного транспорта"/>
                  <w:listItem w:displayText="ДТП в ПО" w:value="ДТП в ПО"/>
                  <w:listItem w:displayText="Несчастный случай в ПО" w:value="Несчастный случай в ПО"/>
                  <w:listItem w:displayText="Авария на ОПО в ПО" w:value="Авария на ОПО в ПО"/>
                  <w:listItem w:displayText="Инцидент на ОПО в ПО" w:value="Инцидент на ОПО в ПО"/>
                  <w:listItem w:displayText="Пожар в ПО" w:value="Пожар в ПО"/>
                  <w:listItem w:displayText="Здоровье (эвакуация / госпитализация по причине общего заболевания)" w:value="Здоровье (эвакуация / госпитализация по причине общего заболевания)"/>
                  <w:listItem w:displayText="Загорание, задымление, вспышка и др." w:value="Загорание, задымление, вспышка и др."/>
                  <w:listItem w:displayText="Авиа (тех. неисправность или авиасобытие)" w:value="Авиа (тех. неисправность или авиасобытие)"/>
                  <w:listItem w:displayText="Авиационный инцидент" w:value="Авиационный инцидент"/>
                  <w:listItem w:displayText="Транспортное происшествие на судах (море)" w:value="Транспортное происшествие на судах (море)"/>
                  <w:listItem w:displayText="Прочее*" w:value="Прочее*"/>
                </w:dropDownList>
              </w:sdtPr>
              <w:sdtEndPr/>
              <w:sdtContent>
                <w:r w:rsidR="00952DFE" w:rsidRPr="00952DFE">
                  <w:rPr>
                    <w:rFonts w:cs="Arial"/>
                    <w:lang w:val="ru-RU"/>
                  </w:rPr>
                  <w:t>Прочее*</w:t>
                </w:r>
              </w:sdtContent>
            </w:sdt>
          </w:p>
        </w:tc>
      </w:tr>
      <w:permEnd w:id="1913146989"/>
      <w:tr w:rsidR="00952DFE" w:rsidRPr="00952DFE" w:rsidTr="005C6F14">
        <w:trPr>
          <w:trHeight w:val="92"/>
        </w:trPr>
        <w:tc>
          <w:tcPr>
            <w:tcW w:w="3397" w:type="dxa"/>
            <w:tcBorders>
              <w:top w:val="nil"/>
              <w:right w:val="single" w:sz="4" w:space="0" w:color="auto"/>
            </w:tcBorders>
            <w:tcMar>
              <w:top w:w="0" w:type="dxa"/>
              <w:bottom w:w="170" w:type="dxa"/>
            </w:tcMar>
            <w:vAlign w:val="center"/>
          </w:tcPr>
          <w:p w:rsidR="00952DFE" w:rsidRPr="00952DFE" w:rsidRDefault="00952DFE" w:rsidP="00952DFE">
            <w:pPr>
              <w:tabs>
                <w:tab w:val="left" w:pos="8264"/>
              </w:tabs>
              <w:rPr>
                <w:rFonts w:cs="Arial"/>
                <w:lang w:val="ru-RU"/>
              </w:rPr>
            </w:pPr>
            <w:r w:rsidRPr="00952DFE">
              <w:rPr>
                <w:rFonts w:cs="Arial"/>
                <w:lang w:val="ru-RU"/>
              </w:rPr>
              <w:t>Классификация происшествия</w:t>
            </w:r>
          </w:p>
        </w:tc>
        <w:tc>
          <w:tcPr>
            <w:tcW w:w="6492" w:type="dxa"/>
            <w:vMerge/>
            <w:tcBorders>
              <w:left w:val="single" w:sz="4" w:space="0" w:color="auto"/>
            </w:tcBorders>
            <w:shd w:val="clear" w:color="auto" w:fill="FFFFCC"/>
            <w:tcMar>
              <w:top w:w="0" w:type="dxa"/>
              <w:bottom w:w="113" w:type="dxa"/>
            </w:tcMar>
            <w:vAlign w:val="center"/>
          </w:tcPr>
          <w:p w:rsidR="00952DFE" w:rsidRPr="00952DFE" w:rsidRDefault="00952DFE" w:rsidP="00952DFE">
            <w:pPr>
              <w:tabs>
                <w:tab w:val="left" w:pos="8264"/>
              </w:tabs>
              <w:rPr>
                <w:rFonts w:cs="Arial"/>
                <w:lang w:val="ru-RU"/>
              </w:rPr>
            </w:pPr>
          </w:p>
        </w:tc>
      </w:tr>
      <w:tr w:rsidR="00952DFE" w:rsidRPr="00403B51" w:rsidTr="005C6F14">
        <w:trPr>
          <w:trHeight w:val="995"/>
        </w:trPr>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1504012030" w:edGrp="everyone" w:colFirst="1" w:colLast="1"/>
            <w:r w:rsidRPr="00952DFE">
              <w:rPr>
                <w:rFonts w:cs="Arial"/>
                <w:lang w:val="ru-RU"/>
              </w:rPr>
              <w:t>Краткое описание происшествия</w:t>
            </w:r>
          </w:p>
        </w:tc>
        <w:tc>
          <w:tcPr>
            <w:tcW w:w="6492" w:type="dxa"/>
            <w:shd w:val="clear" w:color="auto" w:fill="FFFFCC"/>
            <w:tcMar>
              <w:top w:w="113" w:type="dxa"/>
              <w:bottom w:w="113" w:type="dxa"/>
            </w:tcMar>
          </w:tcPr>
          <w:p w:rsidR="00952DFE" w:rsidRPr="00952DFE" w:rsidRDefault="00952DFE" w:rsidP="00952DFE">
            <w:pPr>
              <w:rPr>
                <w:rFonts w:cs="Arial"/>
                <w:i/>
                <w:color w:val="BFBFBF"/>
                <w:sz w:val="16"/>
                <w:szCs w:val="16"/>
                <w:lang w:val="ru-RU"/>
              </w:rPr>
            </w:pPr>
            <w:r w:rsidRPr="00952DFE">
              <w:rPr>
                <w:rFonts w:cs="Arial"/>
                <w:i/>
                <w:color w:val="BFBFBF"/>
                <w:sz w:val="16"/>
                <w:szCs w:val="16"/>
                <w:lang w:val="ru-RU"/>
              </w:rPr>
              <w:t xml:space="preserve">необходимо описать что произошло, хронология событий </w:t>
            </w:r>
          </w:p>
          <w:p w:rsidR="00952DFE" w:rsidRPr="00952DFE" w:rsidRDefault="00952DFE" w:rsidP="00952DFE">
            <w:pPr>
              <w:rPr>
                <w:rFonts w:cs="Arial"/>
                <w:i/>
                <w:color w:val="BFBFBF"/>
                <w:sz w:val="16"/>
                <w:szCs w:val="16"/>
                <w:lang w:val="ru-RU"/>
              </w:rPr>
            </w:pPr>
            <w:r w:rsidRPr="00952DFE">
              <w:rPr>
                <w:rFonts w:cs="Arial"/>
                <w:b/>
                <w:color w:val="BFBFBF"/>
                <w:sz w:val="16"/>
                <w:szCs w:val="16"/>
                <w:lang w:val="ru-RU"/>
              </w:rPr>
              <w:t>ВНИМАНИЕ:</w:t>
            </w:r>
            <w:r w:rsidRPr="00952DFE">
              <w:rPr>
                <w:rFonts w:cs="Arial"/>
                <w:i/>
                <w:color w:val="BFBFBF"/>
                <w:sz w:val="16"/>
                <w:szCs w:val="16"/>
                <w:lang w:val="ru-RU"/>
              </w:rPr>
              <w:t xml:space="preserve"> при происшествиях на водном, воздушном транспорте, указывается информация о доступной связи, контактные данные, воздействие (включая воздействие на персонал и производственные процессы или операции), ожидаемое время восстановления, потенциально потерянное время), требуемая помощь.</w:t>
            </w:r>
          </w:p>
        </w:tc>
      </w:tr>
      <w:tr w:rsidR="00952DFE" w:rsidRPr="00403B51" w:rsidTr="005C6F14">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279862471" w:edGrp="everyone" w:colFirst="1" w:colLast="1"/>
            <w:permEnd w:id="1504012030"/>
            <w:r w:rsidRPr="00952DFE">
              <w:rPr>
                <w:rFonts w:cs="Arial"/>
                <w:lang w:val="ru-RU"/>
              </w:rPr>
              <w:t>Сведения о пострадавших</w:t>
            </w:r>
          </w:p>
        </w:tc>
        <w:tc>
          <w:tcPr>
            <w:tcW w:w="6492" w:type="dxa"/>
            <w:shd w:val="clear" w:color="auto" w:fill="FFFFCC"/>
            <w:tcMar>
              <w:top w:w="113" w:type="dxa"/>
              <w:bottom w:w="113" w:type="dxa"/>
            </w:tcMar>
          </w:tcPr>
          <w:p w:rsidR="00952DFE" w:rsidRPr="00952DFE" w:rsidRDefault="00952DFE" w:rsidP="00952DFE">
            <w:pPr>
              <w:rPr>
                <w:rFonts w:cs="Arial"/>
                <w:i/>
                <w:color w:val="BFBFBF"/>
                <w:sz w:val="16"/>
                <w:szCs w:val="16"/>
                <w:lang w:val="ru-RU"/>
              </w:rPr>
            </w:pPr>
            <w:r w:rsidRPr="00952DFE">
              <w:rPr>
                <w:rFonts w:cs="Arial"/>
                <w:i/>
                <w:color w:val="BFBFBF"/>
                <w:sz w:val="16"/>
                <w:szCs w:val="16"/>
                <w:lang w:val="ru-RU"/>
              </w:rPr>
              <w:t>количество пострадавших (ДО/подрядчик//3-е лицо), состояние пострадавших</w:t>
            </w:r>
          </w:p>
          <w:p w:rsidR="00952DFE" w:rsidRPr="00952DFE" w:rsidRDefault="00952DFE" w:rsidP="00952DFE">
            <w:pPr>
              <w:rPr>
                <w:rFonts w:cs="Arial"/>
                <w:i/>
                <w:color w:val="BFBFBF"/>
                <w:sz w:val="16"/>
                <w:szCs w:val="16"/>
                <w:lang w:val="ru-RU"/>
              </w:rPr>
            </w:pPr>
            <w:r w:rsidRPr="00952DFE">
              <w:rPr>
                <w:rFonts w:cs="Arial"/>
                <w:b/>
                <w:color w:val="BFBFBF"/>
                <w:sz w:val="16"/>
                <w:szCs w:val="16"/>
                <w:lang w:val="ru-RU"/>
              </w:rPr>
              <w:t>ВНИМАНИЕ:</w:t>
            </w:r>
            <w:r w:rsidRPr="00952DFE">
              <w:rPr>
                <w:rFonts w:cs="Arial"/>
                <w:i/>
                <w:color w:val="BFBFBF"/>
                <w:sz w:val="16"/>
                <w:szCs w:val="16"/>
                <w:lang w:val="ru-RU"/>
              </w:rPr>
              <w:t xml:space="preserve"> ФИО пострадавшего, дата и год рождения, предварительный диагноз, подробности клинических нарушений, симптомы не указываются</w:t>
            </w:r>
          </w:p>
        </w:tc>
      </w:tr>
      <w:tr w:rsidR="00952DFE" w:rsidRPr="00403B51" w:rsidTr="005C6F14">
        <w:trPr>
          <w:trHeight w:val="287"/>
        </w:trPr>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1290741710" w:edGrp="everyone" w:colFirst="1" w:colLast="1"/>
            <w:permEnd w:id="279862471"/>
            <w:r w:rsidRPr="00952DFE">
              <w:rPr>
                <w:rFonts w:cs="Arial"/>
                <w:lang w:val="ru-RU"/>
              </w:rPr>
              <w:t>Предварительные причины</w:t>
            </w:r>
          </w:p>
        </w:tc>
        <w:tc>
          <w:tcPr>
            <w:tcW w:w="6492" w:type="dxa"/>
            <w:shd w:val="clear" w:color="auto" w:fill="FFFFCC"/>
            <w:tcMar>
              <w:top w:w="113" w:type="dxa"/>
              <w:bottom w:w="113" w:type="dxa"/>
            </w:tcMar>
            <w:vAlign w:val="center"/>
          </w:tcPr>
          <w:p w:rsidR="00952DFE" w:rsidRPr="00952DFE" w:rsidRDefault="00952DFE" w:rsidP="00952DFE">
            <w:pPr>
              <w:rPr>
                <w:rFonts w:cs="Arial"/>
                <w:i/>
                <w:color w:val="BFBFBF"/>
                <w:sz w:val="16"/>
                <w:szCs w:val="16"/>
                <w:lang w:val="ru-RU"/>
              </w:rPr>
            </w:pPr>
            <w:r w:rsidRPr="00952DFE">
              <w:rPr>
                <w:rFonts w:cs="Arial"/>
                <w:i/>
                <w:color w:val="BFBFBF"/>
                <w:sz w:val="16"/>
                <w:szCs w:val="16"/>
                <w:lang w:val="ru-RU"/>
              </w:rPr>
              <w:t>что предшествовало происшествию, описание (непосредственных) причин</w:t>
            </w:r>
          </w:p>
        </w:tc>
      </w:tr>
      <w:tr w:rsidR="00952DFE" w:rsidRPr="00403B51" w:rsidTr="005C6F14">
        <w:trPr>
          <w:trHeight w:val="357"/>
        </w:trPr>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875443941" w:edGrp="everyone" w:colFirst="1" w:colLast="1"/>
            <w:permEnd w:id="1290741710"/>
            <w:r w:rsidRPr="00952DFE">
              <w:rPr>
                <w:rFonts w:cs="Arial"/>
                <w:lang w:val="ru-RU"/>
              </w:rPr>
              <w:t>Принятые оперативные меры</w:t>
            </w:r>
          </w:p>
        </w:tc>
        <w:tc>
          <w:tcPr>
            <w:tcW w:w="6492" w:type="dxa"/>
            <w:shd w:val="clear" w:color="auto" w:fill="FFFFCC"/>
            <w:tcMar>
              <w:top w:w="113" w:type="dxa"/>
              <w:bottom w:w="113" w:type="dxa"/>
            </w:tcMar>
          </w:tcPr>
          <w:p w:rsidR="00952DFE" w:rsidRPr="00952DFE" w:rsidRDefault="00952DFE" w:rsidP="00952DFE">
            <w:pPr>
              <w:rPr>
                <w:rFonts w:cs="Arial"/>
                <w:i/>
                <w:color w:val="BFBFBF"/>
                <w:sz w:val="16"/>
                <w:szCs w:val="16"/>
                <w:lang w:val="ru-RU"/>
              </w:rPr>
            </w:pPr>
            <w:r w:rsidRPr="00952DFE">
              <w:rPr>
                <w:rFonts w:cs="Arial"/>
                <w:i/>
                <w:sz w:val="16"/>
                <w:szCs w:val="16"/>
                <w:lang w:val="ru-RU"/>
              </w:rPr>
              <w:t xml:space="preserve">описать действия, предпринятые для локализации и ликвидации происшествия, оповещение властей (согласно требованиям), ограждение утечек, вовлечённое оборудование для ликвидации происшествия  </w:t>
            </w:r>
          </w:p>
        </w:tc>
      </w:tr>
      <w:tr w:rsidR="00952DFE" w:rsidRPr="00952DFE" w:rsidTr="005C6F14">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799017948" w:edGrp="everyone" w:colFirst="1" w:colLast="1"/>
            <w:permEnd w:id="875443941"/>
            <w:r w:rsidRPr="00952DFE">
              <w:rPr>
                <w:rFonts w:cs="Arial"/>
                <w:lang w:val="ru-RU"/>
              </w:rPr>
              <w:t>Ответственное лицо ДО, передавшее сообщение</w:t>
            </w:r>
          </w:p>
        </w:tc>
        <w:tc>
          <w:tcPr>
            <w:tcW w:w="6492" w:type="dxa"/>
            <w:shd w:val="clear" w:color="auto" w:fill="FFFFCC"/>
            <w:tcMar>
              <w:top w:w="113" w:type="dxa"/>
              <w:bottom w:w="113" w:type="dxa"/>
            </w:tcMar>
            <w:vAlign w:val="center"/>
          </w:tcPr>
          <w:p w:rsidR="00952DFE" w:rsidRPr="00952DFE" w:rsidRDefault="00952DFE" w:rsidP="00952DFE">
            <w:pPr>
              <w:spacing w:before="120" w:after="120"/>
              <w:rPr>
                <w:rFonts w:cs="Arial"/>
                <w:lang w:val="ru-RU"/>
              </w:rPr>
            </w:pPr>
            <w:r w:rsidRPr="00952DFE">
              <w:rPr>
                <w:rFonts w:cs="Arial"/>
                <w:i/>
                <w:color w:val="BFBFBF"/>
                <w:sz w:val="16"/>
                <w:szCs w:val="16"/>
                <w:lang w:val="ru-RU"/>
              </w:rPr>
              <w:t>Фамилия, инициалы. Должность. Телефон</w:t>
            </w:r>
          </w:p>
        </w:tc>
      </w:tr>
      <w:permEnd w:id="799017948"/>
    </w:tbl>
    <w:p w:rsidR="00952DFE" w:rsidRPr="00952DFE" w:rsidRDefault="00952DFE" w:rsidP="00952DFE">
      <w:pPr>
        <w:tabs>
          <w:tab w:val="left" w:pos="8264"/>
        </w:tabs>
        <w:jc w:val="center"/>
        <w:rPr>
          <w:rFonts w:cs="Arial"/>
          <w:b/>
          <w:caps/>
          <w:sz w:val="18"/>
          <w:szCs w:val="18"/>
          <w:u w:val="single"/>
          <w:lang w:val="ru-RU" w:eastAsia="ru-RU"/>
        </w:rPr>
      </w:pPr>
    </w:p>
    <w:permStart w:id="906641940" w:edGrp="everyone"/>
    <w:p w:rsidR="00952DFE" w:rsidRPr="00952DFE" w:rsidRDefault="00952DFE" w:rsidP="00952DFE">
      <w:pPr>
        <w:jc w:val="center"/>
        <w:rPr>
          <w:rFonts w:cs="Arial"/>
          <w:sz w:val="18"/>
          <w:szCs w:val="18"/>
          <w:lang w:val="ru-RU" w:eastAsia="ru-RU"/>
        </w:rPr>
      </w:pPr>
      <w:r w:rsidRPr="00952DFE">
        <w:rPr>
          <w:rFonts w:cs="Arial"/>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4.65pt;height:24pt" o:ole="">
            <v:imagedata r:id="rId14" o:title=""/>
          </v:shape>
          <w:control r:id="rId15" w:name="CommandButton1" w:shapeid="_x0000_i1027"/>
        </w:object>
      </w:r>
    </w:p>
    <w:permEnd w:id="906641940"/>
    <w:p w:rsidR="00952DFE" w:rsidRPr="00952DFE" w:rsidRDefault="00952DFE" w:rsidP="00952DFE">
      <w:pPr>
        <w:rPr>
          <w:rFonts w:cs="Arial"/>
          <w:sz w:val="18"/>
          <w:szCs w:val="18"/>
          <w:lang w:val="ru-RU" w:eastAsia="ru-RU"/>
        </w:rPr>
      </w:pPr>
    </w:p>
    <w:p w:rsidR="00952DFE" w:rsidRPr="00952DFE" w:rsidRDefault="00952DFE" w:rsidP="00952DFE">
      <w:pPr>
        <w:rPr>
          <w:rFonts w:cs="Arial"/>
          <w:sz w:val="18"/>
          <w:szCs w:val="18"/>
          <w:lang w:val="ru-RU" w:eastAsia="ru-RU"/>
        </w:rPr>
      </w:pPr>
      <w:r w:rsidRPr="00952DFE">
        <w:rPr>
          <w:rFonts w:cs="Arial"/>
          <w:sz w:val="18"/>
          <w:szCs w:val="18"/>
          <w:lang w:val="ru-RU" w:eastAsia="ru-RU"/>
        </w:rPr>
        <w:t>* Классификация происшествий по событиям «Прочее», включает в себя следующие области, не входящие в основной перечень:</w:t>
      </w:r>
    </w:p>
    <w:p w:rsidR="00952DFE" w:rsidRPr="00952DFE" w:rsidRDefault="00952DFE" w:rsidP="00952DFE">
      <w:pPr>
        <w:numPr>
          <w:ilvl w:val="0"/>
          <w:numId w:val="41"/>
        </w:numPr>
        <w:ind w:left="0" w:firstLine="0"/>
        <w:contextualSpacing/>
        <w:rPr>
          <w:rFonts w:cs="Arial"/>
          <w:sz w:val="18"/>
          <w:szCs w:val="18"/>
          <w:lang w:val="ru-RU" w:eastAsia="ru-RU"/>
        </w:rPr>
      </w:pPr>
      <w:r w:rsidRPr="00952DFE">
        <w:rPr>
          <w:rFonts w:cs="Arial"/>
          <w:sz w:val="18"/>
          <w:szCs w:val="18"/>
          <w:lang w:val="ru-RU" w:eastAsia="ru-RU"/>
        </w:rPr>
        <w:t>Природные катаклизмы / природные явления / стихийные бедствия;</w:t>
      </w:r>
    </w:p>
    <w:p w:rsidR="00952DFE" w:rsidRPr="00952DFE" w:rsidRDefault="00952DFE" w:rsidP="00952DFE">
      <w:pPr>
        <w:numPr>
          <w:ilvl w:val="0"/>
          <w:numId w:val="41"/>
        </w:numPr>
        <w:ind w:left="0" w:firstLine="0"/>
        <w:contextualSpacing/>
        <w:rPr>
          <w:rFonts w:cs="Arial"/>
          <w:sz w:val="18"/>
          <w:szCs w:val="18"/>
          <w:lang w:val="ru-RU" w:eastAsia="ru-RU"/>
        </w:rPr>
      </w:pPr>
      <w:r w:rsidRPr="00952DFE">
        <w:rPr>
          <w:rFonts w:cs="Arial"/>
          <w:sz w:val="18"/>
          <w:szCs w:val="18"/>
          <w:lang w:val="ru-RU" w:eastAsia="ru-RU"/>
        </w:rPr>
        <w:t>Происшествия на платформе / ПБУ;</w:t>
      </w:r>
    </w:p>
    <w:p w:rsidR="00952DFE" w:rsidRPr="00952DFE" w:rsidRDefault="00952DFE" w:rsidP="00952DFE">
      <w:pPr>
        <w:numPr>
          <w:ilvl w:val="0"/>
          <w:numId w:val="41"/>
        </w:numPr>
        <w:ind w:left="0" w:firstLine="0"/>
        <w:contextualSpacing/>
        <w:rPr>
          <w:rFonts w:cs="Arial"/>
          <w:sz w:val="18"/>
          <w:szCs w:val="18"/>
          <w:lang w:val="ru-RU" w:eastAsia="ru-RU"/>
        </w:rPr>
      </w:pPr>
      <w:r w:rsidRPr="00952DFE">
        <w:rPr>
          <w:rFonts w:cs="Arial"/>
          <w:sz w:val="18"/>
          <w:szCs w:val="18"/>
          <w:lang w:val="ru-RU" w:eastAsia="ru-RU"/>
        </w:rPr>
        <w:t>Происшествия на объектах газовой инфраструктуры;</w:t>
      </w:r>
    </w:p>
    <w:p w:rsidR="00952DFE" w:rsidRPr="00952DFE" w:rsidRDefault="00952DFE" w:rsidP="00952DFE">
      <w:pPr>
        <w:numPr>
          <w:ilvl w:val="0"/>
          <w:numId w:val="41"/>
        </w:numPr>
        <w:ind w:left="0" w:firstLine="0"/>
        <w:contextualSpacing/>
        <w:rPr>
          <w:rFonts w:cs="Arial"/>
          <w:sz w:val="18"/>
          <w:szCs w:val="18"/>
          <w:lang w:val="ru-RU" w:eastAsia="ru-RU"/>
        </w:rPr>
      </w:pPr>
      <w:r w:rsidRPr="00952DFE">
        <w:rPr>
          <w:rFonts w:cs="Arial"/>
          <w:sz w:val="18"/>
          <w:szCs w:val="18"/>
          <w:lang w:val="ru-RU" w:eastAsia="ru-RU"/>
        </w:rPr>
        <w:t>Происшествия при обращении с опасными веществами и источниками;</w:t>
      </w:r>
    </w:p>
    <w:p w:rsidR="00952DFE" w:rsidRPr="00952DFE" w:rsidRDefault="00952DFE" w:rsidP="00952DFE">
      <w:pPr>
        <w:numPr>
          <w:ilvl w:val="0"/>
          <w:numId w:val="41"/>
        </w:numPr>
        <w:ind w:left="0" w:firstLine="0"/>
        <w:contextualSpacing/>
        <w:rPr>
          <w:rFonts w:cs="Arial"/>
          <w:sz w:val="18"/>
          <w:szCs w:val="18"/>
          <w:lang w:val="ru-RU" w:eastAsia="ru-RU"/>
        </w:rPr>
      </w:pPr>
      <w:r w:rsidRPr="00952DFE">
        <w:rPr>
          <w:rFonts w:cs="Arial"/>
          <w:sz w:val="18"/>
          <w:szCs w:val="18"/>
          <w:lang w:val="ru-RU" w:eastAsia="ru-RU"/>
        </w:rPr>
        <w:t>Охрана окружающей среды;</w:t>
      </w:r>
    </w:p>
    <w:p w:rsidR="00952DFE" w:rsidRPr="00952DFE" w:rsidRDefault="00952DFE" w:rsidP="00952DFE">
      <w:pPr>
        <w:numPr>
          <w:ilvl w:val="0"/>
          <w:numId w:val="41"/>
        </w:numPr>
        <w:ind w:left="0" w:firstLine="0"/>
        <w:contextualSpacing/>
        <w:rPr>
          <w:rFonts w:cs="Arial"/>
          <w:sz w:val="18"/>
          <w:szCs w:val="18"/>
          <w:lang w:val="ru-RU" w:eastAsia="ru-RU"/>
        </w:rPr>
      </w:pPr>
      <w:r w:rsidRPr="00952DFE">
        <w:rPr>
          <w:rFonts w:cs="Arial"/>
          <w:sz w:val="18"/>
          <w:szCs w:val="18"/>
          <w:lang w:val="ru-RU" w:eastAsia="ru-RU"/>
        </w:rPr>
        <w:t>Автотранспорт и спец. техника.</w:t>
      </w:r>
    </w:p>
    <w:p w:rsidR="00423A8F" w:rsidRDefault="00423A8F"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Pr="00952DFE" w:rsidRDefault="00952DFE" w:rsidP="00952DFE">
      <w:pPr>
        <w:tabs>
          <w:tab w:val="center" w:pos="4677"/>
          <w:tab w:val="right" w:pos="9355"/>
        </w:tabs>
        <w:jc w:val="center"/>
        <w:rPr>
          <w:rFonts w:cs="Arial"/>
          <w:sz w:val="20"/>
          <w:lang w:val="ru-RU" w:eastAsia="ru-RU"/>
        </w:rPr>
      </w:pPr>
      <w:r w:rsidRPr="00952DFE">
        <w:rPr>
          <w:rFonts w:ascii="Times New Roman" w:hAnsi="Times New Roman"/>
          <w:sz w:val="24"/>
          <w:lang w:val="ru-RU" w:eastAsia="ru-RU"/>
        </w:rPr>
        <w:t>Ш-16.01.03.02-01 «Первичное сообщение о происшествии», версия 2.0</w:t>
      </w: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5</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 ___________________ 20__ года.</w:t>
      </w:r>
    </w:p>
    <w:p w:rsidR="00423A8F" w:rsidRPr="00423A8F" w:rsidRDefault="00423A8F" w:rsidP="00423A8F">
      <w:pPr>
        <w:suppressAutoHyphens/>
        <w:rPr>
          <w:rFonts w:cs="Arial"/>
          <w:sz w:val="18"/>
          <w:szCs w:val="18"/>
          <w:lang w:val="ru-RU" w:eastAsia="ru-RU"/>
        </w:rPr>
      </w:pPr>
    </w:p>
    <w:p w:rsidR="00423A8F" w:rsidRPr="00423A8F" w:rsidRDefault="00423A8F" w:rsidP="00423A8F">
      <w:pPr>
        <w:suppressAutoHyphens/>
        <w:rPr>
          <w:rFonts w:cs="Arial"/>
          <w:i/>
          <w:sz w:val="18"/>
          <w:szCs w:val="18"/>
          <w:lang w:val="ru-RU" w:eastAsia="ru-RU"/>
        </w:rPr>
      </w:pPr>
    </w:p>
    <w:p w:rsidR="00423A8F" w:rsidRPr="00423A8F" w:rsidRDefault="00423A8F" w:rsidP="00423A8F">
      <w:pPr>
        <w:widowControl w:val="0"/>
        <w:jc w:val="center"/>
        <w:rPr>
          <w:rFonts w:eastAsiaTheme="minorHAnsi" w:cs="Arial"/>
          <w:b/>
          <w:sz w:val="18"/>
          <w:szCs w:val="18"/>
          <w:lang w:val="ru-RU"/>
        </w:rPr>
      </w:pPr>
      <w:r w:rsidRPr="00423A8F">
        <w:rPr>
          <w:rFonts w:eastAsiaTheme="minorHAnsi" w:cs="Arial"/>
          <w:b/>
          <w:bCs/>
          <w:sz w:val="18"/>
          <w:szCs w:val="18"/>
          <w:lang w:val="ru-RU"/>
        </w:rPr>
        <w:t>Требования к БСМТС и системе мониторинга для подрядных организаций, оказывающих услуги с привлечением транспортных средств по не прямым транспортным договорам.</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1. Общие положения:</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Система мониторинга автотранспорта Исполнителя, включая бортовое навигационное связное оборудование (БНСО), и входящие в его комплект либо установленные дополнительно блоки, датчики и т.п. должна обеспечить круглосуточный режим работы 7 дней в неделю с 98% уровнем бесперебойности работы в штатном режиме (измеряется в годовом выражении), и передачу необходимых данных в систему мониторинга автотранспорта Заказчика (ИС «СМА БРД», далее по тексту СМА), с настроенной частотой передачи данных не реже 1 раза в 5 мин с целью получения корректной информации для анализа скорости, направления и местоположения транспортного средства (ТС). В исключительных случаях максимальное время задержки передачи информации не должно превышать 1 часа. Частота фиксации местоположения должна быть достаточна для объективной оценки скоростного режима и полноценного построения трека, исключая значительные искажения и провалы при изменении направления движения ТС.</w:t>
      </w: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Система мониторинга Исполнителя должна передавать информацию в СМА Заказчика по протоколу ЕГТС (описан в </w:t>
      </w:r>
      <w:r w:rsidRPr="00423A8F">
        <w:rPr>
          <w:rFonts w:asciiTheme="minorHAnsi" w:eastAsiaTheme="minorHAnsi" w:hAnsiTheme="minorHAnsi" w:cstheme="minorHAnsi"/>
          <w:color w:val="00B050"/>
          <w:sz w:val="18"/>
          <w:szCs w:val="18"/>
          <w:lang w:val="ru-RU"/>
        </w:rPr>
        <w:t>ГОСТ 33465-2015</w:t>
      </w:r>
      <w:r w:rsidRPr="00423A8F">
        <w:rPr>
          <w:rFonts w:eastAsiaTheme="minorHAnsi" w:cs="Arial"/>
          <w:sz w:val="18"/>
          <w:szCs w:val="18"/>
          <w:lang w:val="ru-RU"/>
        </w:rPr>
        <w:t>)</w:t>
      </w:r>
      <w:r w:rsidRPr="00423A8F">
        <w:rPr>
          <w:rFonts w:asciiTheme="minorHAnsi" w:eastAsiaTheme="minorHAnsi" w:hAnsiTheme="minorHAnsi" w:cstheme="minorHAnsi"/>
          <w:sz w:val="18"/>
          <w:szCs w:val="18"/>
          <w:lang w:val="ru-RU"/>
        </w:rPr>
        <w:t>. Параметры фиксации и передачи данных:</w:t>
      </w:r>
    </w:p>
    <w:p w:rsidR="00423A8F" w:rsidRPr="00423A8F" w:rsidRDefault="00423A8F" w:rsidP="00423A8F">
      <w:pPr>
        <w:ind w:firstLine="708"/>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В режиме стоянки пакеты от БНСО передаются не менее одного раза в час.</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В режиме движения пакеты от БНСО формируются, исходя из параметров движения ТС, но не реже 1 раза в 30 секунд, а также при наступлении следующих событий:</w:t>
      </w:r>
    </w:p>
    <w:p w:rsidR="00423A8F" w:rsidRPr="00423A8F" w:rsidRDefault="00423A8F" w:rsidP="00952DFE">
      <w:pPr>
        <w:numPr>
          <w:ilvl w:val="0"/>
          <w:numId w:val="3"/>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при изменении вектора движения свыше 5 градусов.</w:t>
      </w:r>
    </w:p>
    <w:p w:rsidR="00423A8F" w:rsidRPr="00423A8F" w:rsidRDefault="00423A8F" w:rsidP="00952DFE">
      <w:pPr>
        <w:numPr>
          <w:ilvl w:val="0"/>
          <w:numId w:val="3"/>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при прохождении ТС расстояния 500 метров.</w:t>
      </w:r>
    </w:p>
    <w:p w:rsidR="00423A8F" w:rsidRPr="00423A8F" w:rsidRDefault="00423A8F" w:rsidP="00423A8F">
      <w:pPr>
        <w:ind w:left="372" w:firstLine="336"/>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Каждый формируемый пакет ЕГТС содержит подзаписи:</w:t>
      </w:r>
    </w:p>
    <w:p w:rsidR="00423A8F" w:rsidRPr="00423A8F" w:rsidRDefault="00423A8F" w:rsidP="00952DFE">
      <w:pPr>
        <w:numPr>
          <w:ilvl w:val="0"/>
          <w:numId w:val="4"/>
        </w:numPr>
        <w:ind w:left="0" w:firstLine="1080"/>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EGTS_SR_POS_DATA — основные навигационные данные (координаты, скорость);</w:t>
      </w:r>
    </w:p>
    <w:p w:rsidR="00423A8F" w:rsidRPr="00423A8F" w:rsidRDefault="00423A8F" w:rsidP="00952DFE">
      <w:pPr>
        <w:numPr>
          <w:ilvl w:val="0"/>
          <w:numId w:val="4"/>
        </w:numPr>
        <w:ind w:left="0" w:firstLine="1080"/>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EGTS_SR_EXT_POS_DATA — дополнительные навигационные данные, среди которых следующие обязательные поля:</w:t>
      </w:r>
    </w:p>
    <w:p w:rsidR="00423A8F" w:rsidRPr="00423A8F" w:rsidRDefault="00423A8F" w:rsidP="00952DFE">
      <w:pPr>
        <w:numPr>
          <w:ilvl w:val="0"/>
          <w:numId w:val="5"/>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PDOP — снижение точности по местоположению</w:t>
      </w:r>
    </w:p>
    <w:p w:rsidR="00423A8F" w:rsidRPr="00423A8F" w:rsidRDefault="00423A8F" w:rsidP="00952DFE">
      <w:pPr>
        <w:numPr>
          <w:ilvl w:val="0"/>
          <w:numId w:val="5"/>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SAT — количество видимых спутников</w:t>
      </w: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Бортовое навигационное оборудование, установленное на Технике Исполнителя, должно обеспечивать хранение информации и последующую ее передачу в СМА Заказчика для восстановления данных за период неработоспособности канала передачи данных, либо канала связи (отсутствия спутниковой/сотовой связи).</w:t>
      </w:r>
    </w:p>
    <w:p w:rsidR="00423A8F" w:rsidRPr="00423A8F" w:rsidRDefault="00423A8F" w:rsidP="00952DFE">
      <w:pPr>
        <w:numPr>
          <w:ilvl w:val="1"/>
          <w:numId w:val="7"/>
        </w:numPr>
        <w:tabs>
          <w:tab w:val="left" w:pos="1134"/>
        </w:tabs>
        <w:ind w:left="0" w:firstLine="708"/>
        <w:jc w:val="both"/>
        <w:rPr>
          <w:rFonts w:ascii="Helvetica" w:hAnsi="Helvetica" w:cs="Helvetica"/>
          <w:color w:val="333333"/>
          <w:sz w:val="18"/>
          <w:szCs w:val="18"/>
          <w:lang w:val="ru-RU" w:eastAsia="ru-RU"/>
        </w:rPr>
      </w:pPr>
      <w:r w:rsidRPr="00423A8F">
        <w:rPr>
          <w:rFonts w:asciiTheme="minorHAnsi" w:eastAsiaTheme="minorHAnsi" w:hAnsiTheme="minorHAnsi" w:cstheme="minorHAnsi"/>
          <w:sz w:val="18"/>
          <w:szCs w:val="18"/>
          <w:lang w:val="ru-RU"/>
        </w:rPr>
        <w:t>Для расчетов параметров работы транспортных средств (включая пробег) применяется единый алгоритм обработки данных ГЛОНАСС/GPS. Детальная информация в части описания алгоритма и принципов обмена информацией с СМА Заказчика описана в «</w:t>
      </w:r>
      <w:hyperlink r:id="rId16"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17"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 xml:space="preserve">) </w:t>
      </w: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Несанкционированные внесения любых корректировок в данные поступающие с бортового навигационного оборудования и датчиков, установленных на Технике Исполнителя, будут квалифицироваться Заказчиком как действия согласно пункту 1.1.2 Приложения к договорам «Обязательство по соблюдению применимого законодательства в сфере противодействия мошенничеству и коррупции». При этом обработка данных для передачи их в СМА Заказчика, в целях выполнения требований настоящего Приложения, не может считаться несанкционированной корректировкой.</w:t>
      </w: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Исполнитель уведомлен и согласен с тем, что доработка и настройка системы мониторинга, БНСО и учетной системы Исполнителя лежат в зоне ответственности Исполнителя и должна быть выполнена за его счет до начала выполнения работ (оказания услуг).</w:t>
      </w: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Обеспечение передачи всех мониторинговых данных и данных с путевых листов, о которых говорится в настоящем Приложении, требуемых для формирования отчетности в СМА Заказчика, находится в сфере ответственности Исполнителя. Исполнитель лично и/или через иных лиц, действующих от имени и/или по поручению Исполнителя, передавая любые данные в СМА, в том числе, но не ограничиваясь, мониторинговые данные, ведение справочников, внесение путевой и иной информации, декларирует и несет полную ответственность за их соответствие фактическому состоянию, достаточности и полноте, своевременности.</w:t>
      </w: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В целях возможного восстановления мониторинговых данных, система мониторинга Исполнителя должна обеспечивать хранение и корректное восстановление навигационных данных в течении не менее 1 года с момента оказания услуги.</w:t>
      </w:r>
    </w:p>
    <w:p w:rsidR="00423A8F" w:rsidRPr="00423A8F" w:rsidRDefault="00423A8F" w:rsidP="00952DFE">
      <w:pPr>
        <w:numPr>
          <w:ilvl w:val="1"/>
          <w:numId w:val="7"/>
        </w:numPr>
        <w:tabs>
          <w:tab w:val="left" w:pos="1134"/>
        </w:tabs>
        <w:ind w:left="0" w:firstLine="708"/>
        <w:jc w:val="both"/>
        <w:rPr>
          <w:rFonts w:ascii="Helvetica" w:hAnsi="Helvetica" w:cs="Helvetica"/>
          <w:color w:val="333333"/>
          <w:sz w:val="18"/>
          <w:szCs w:val="18"/>
          <w:lang w:val="ru-RU" w:eastAsia="ru-RU"/>
        </w:rPr>
      </w:pPr>
      <w:r w:rsidRPr="00423A8F">
        <w:rPr>
          <w:rFonts w:asciiTheme="minorHAnsi" w:eastAsiaTheme="minorHAnsi" w:hAnsiTheme="minorHAnsi" w:cstheme="minorHAnsi"/>
          <w:sz w:val="18"/>
          <w:szCs w:val="18"/>
          <w:lang w:val="ru-RU"/>
        </w:rPr>
        <w:t>Порядок взаимодействия с поставщиками ТУ для обмена данными с СМА содержится в «</w:t>
      </w:r>
      <w:hyperlink r:id="rId18"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19"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 xml:space="preserve">) </w:t>
      </w:r>
    </w:p>
    <w:p w:rsidR="00423A8F" w:rsidRPr="00423A8F" w:rsidRDefault="00423A8F" w:rsidP="00423A8F">
      <w:pPr>
        <w:tabs>
          <w:tab w:val="left" w:pos="1134"/>
        </w:tabs>
        <w:ind w:left="708"/>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2. Обязанности и права Исполнителя:</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952DFE">
      <w:pPr>
        <w:numPr>
          <w:ilvl w:val="1"/>
          <w:numId w:val="8"/>
        </w:numPr>
        <w:tabs>
          <w:tab w:val="left" w:pos="1134"/>
        </w:tabs>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Исполнитель обязан:</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2.1.1.</w:t>
      </w:r>
      <w:r w:rsidRPr="00423A8F">
        <w:rPr>
          <w:rFonts w:asciiTheme="minorHAnsi" w:eastAsiaTheme="minorHAnsi" w:hAnsiTheme="minorHAnsi" w:cstheme="minorHAnsi"/>
          <w:sz w:val="18"/>
          <w:szCs w:val="18"/>
          <w:lang w:val="ru-RU"/>
        </w:rPr>
        <w:tab/>
        <w:t>Обеспечить безусловное выполнение требований по передаче мониторинговой информации в СМА для всех транспортных средств и за весь период работы в интересах Заказчика.</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2.1.2.</w:t>
      </w:r>
      <w:r w:rsidRPr="00423A8F">
        <w:rPr>
          <w:rFonts w:asciiTheme="minorHAnsi" w:eastAsiaTheme="minorHAnsi" w:hAnsiTheme="minorHAnsi" w:cstheme="minorHAnsi"/>
          <w:sz w:val="18"/>
          <w:szCs w:val="18"/>
          <w:lang w:val="ru-RU"/>
        </w:rPr>
        <w:tab/>
        <w:t>К моменту начала оказания Услуг по Договору обеспечить следующее:</w:t>
      </w:r>
    </w:p>
    <w:p w:rsidR="00423A8F" w:rsidRPr="00423A8F" w:rsidRDefault="00423A8F" w:rsidP="00423A8F">
      <w:pPr>
        <w:ind w:firstLine="708"/>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t>a</w:t>
      </w:r>
      <w:proofErr w:type="gramEnd"/>
      <w:r w:rsidRPr="00423A8F">
        <w:rPr>
          <w:rFonts w:asciiTheme="minorHAnsi" w:eastAsiaTheme="minorHAnsi" w:hAnsiTheme="minorHAnsi" w:cstheme="minorHAnsi"/>
          <w:sz w:val="18"/>
          <w:szCs w:val="18"/>
          <w:lang w:val="ru-RU"/>
        </w:rPr>
        <w:t xml:space="preserve">. Оснастить Технику абонентским терминалом, позволяющим снимать и передавать показания местоположения (координаты), скорости, направления движения, количества видимых спутников и </w:t>
      </w:r>
      <w:r w:rsidRPr="00423A8F">
        <w:rPr>
          <w:rFonts w:asciiTheme="minorHAnsi" w:eastAsiaTheme="minorHAnsi" w:hAnsiTheme="minorHAnsi" w:cstheme="minorHAnsi"/>
          <w:sz w:val="18"/>
          <w:szCs w:val="18"/>
        </w:rPr>
        <w:t>PDOP</w:t>
      </w:r>
      <w:r w:rsidRPr="00423A8F">
        <w:rPr>
          <w:rFonts w:asciiTheme="minorHAnsi" w:eastAsiaTheme="minorHAnsi" w:hAnsiTheme="minorHAnsi" w:cstheme="minorHAnsi"/>
          <w:sz w:val="18"/>
          <w:szCs w:val="18"/>
          <w:lang w:val="ru-RU"/>
        </w:rPr>
        <w:t xml:space="preserve"> (в соответствии с протоколом ЕГТС);</w:t>
      </w:r>
    </w:p>
    <w:p w:rsidR="00423A8F" w:rsidRPr="00423A8F" w:rsidRDefault="00423A8F" w:rsidP="00423A8F">
      <w:pPr>
        <w:ind w:firstLine="708"/>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t>b</w:t>
      </w:r>
      <w:proofErr w:type="gramEnd"/>
      <w:r w:rsidRPr="00423A8F">
        <w:rPr>
          <w:rFonts w:asciiTheme="minorHAnsi" w:eastAsiaTheme="minorHAnsi" w:hAnsiTheme="minorHAnsi" w:cstheme="minorHAnsi"/>
          <w:sz w:val="18"/>
          <w:szCs w:val="18"/>
          <w:lang w:val="ru-RU"/>
        </w:rPr>
        <w:t>. Настроить систему мониторинга Исполнителя на передачу данных в СМА Заказчика в соответствии с требованиями настоящего Приложения, обеспечив передачу данных в систему мониторинга Заказчика по протоколу ЕГТС (данные, возможность передачи которых предусмотрена данным протоколом).</w:t>
      </w:r>
    </w:p>
    <w:p w:rsidR="00423A8F" w:rsidRPr="00423A8F" w:rsidRDefault="00423A8F" w:rsidP="00423A8F">
      <w:pPr>
        <w:ind w:firstLine="705"/>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t>c</w:t>
      </w:r>
      <w:proofErr w:type="gramEnd"/>
      <w:r w:rsidRPr="00423A8F">
        <w:rPr>
          <w:rFonts w:asciiTheme="minorHAnsi" w:eastAsiaTheme="minorHAnsi" w:hAnsiTheme="minorHAnsi" w:cstheme="minorHAnsi"/>
          <w:sz w:val="18"/>
          <w:szCs w:val="18"/>
          <w:lang w:val="ru-RU"/>
        </w:rPr>
        <w:t>. Обеспечить заполнение справочников в СМА Заказчика:</w:t>
      </w:r>
    </w:p>
    <w:p w:rsidR="00423A8F" w:rsidRPr="00423A8F" w:rsidRDefault="00423A8F" w:rsidP="00952DFE">
      <w:pPr>
        <w:numPr>
          <w:ilvl w:val="1"/>
          <w:numId w:val="6"/>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Водителей; </w:t>
      </w:r>
    </w:p>
    <w:p w:rsidR="00423A8F" w:rsidRPr="00423A8F" w:rsidRDefault="00423A8F" w:rsidP="00952DFE">
      <w:pPr>
        <w:numPr>
          <w:ilvl w:val="1"/>
          <w:numId w:val="6"/>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Транспортных средств; </w:t>
      </w:r>
    </w:p>
    <w:p w:rsidR="00423A8F" w:rsidRPr="00423A8F" w:rsidRDefault="00423A8F" w:rsidP="00952DFE">
      <w:pPr>
        <w:numPr>
          <w:ilvl w:val="1"/>
          <w:numId w:val="6"/>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Абонентских терминалов (БНСО);</w:t>
      </w:r>
    </w:p>
    <w:p w:rsidR="00423A8F" w:rsidRPr="00423A8F" w:rsidRDefault="00423A8F" w:rsidP="00952DFE">
      <w:pPr>
        <w:numPr>
          <w:ilvl w:val="1"/>
          <w:numId w:val="6"/>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Дополнительного оборудования</w:t>
      </w:r>
    </w:p>
    <w:p w:rsidR="00423A8F" w:rsidRPr="00423A8F" w:rsidRDefault="00423A8F" w:rsidP="00423A8F">
      <w:pPr>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Указанная выше информация (справочники, п. «</w:t>
      </w:r>
      <w:r w:rsidRPr="00423A8F">
        <w:rPr>
          <w:rFonts w:asciiTheme="minorHAnsi" w:eastAsiaTheme="minorHAnsi" w:hAnsiTheme="minorHAnsi" w:cstheme="minorHAnsi"/>
          <w:sz w:val="18"/>
          <w:szCs w:val="18"/>
        </w:rPr>
        <w:t>c</w:t>
      </w:r>
      <w:r w:rsidRPr="00423A8F">
        <w:rPr>
          <w:rFonts w:asciiTheme="minorHAnsi" w:eastAsiaTheme="minorHAnsi" w:hAnsiTheme="minorHAnsi" w:cstheme="minorHAnsi"/>
          <w:sz w:val="18"/>
          <w:szCs w:val="18"/>
          <w:lang w:val="ru-RU"/>
        </w:rPr>
        <w:t>») должна быть внесена в СМА до начала выполнения работ (оказания услуг), и актуализирована Исполнителем по мере изменения, но не позже момента начала оказания услуги конкретным транспортным средством и/или водителем.</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Заполнение таблиц данных должно производиться в соответствии с правилами, представленными в «</w:t>
      </w:r>
      <w:hyperlink r:id="rId20"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21"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 xml:space="preserve">). </w:t>
      </w:r>
    </w:p>
    <w:p w:rsidR="00423A8F" w:rsidRPr="00423A8F" w:rsidRDefault="00423A8F" w:rsidP="00423A8F">
      <w:pPr>
        <w:tabs>
          <w:tab w:val="left" w:pos="284"/>
        </w:tabs>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ab/>
      </w:r>
      <w:r w:rsidRPr="00423A8F">
        <w:rPr>
          <w:rFonts w:asciiTheme="minorHAnsi" w:eastAsiaTheme="minorHAnsi" w:hAnsiTheme="minorHAnsi" w:cstheme="minorHAnsi"/>
          <w:sz w:val="18"/>
          <w:szCs w:val="18"/>
          <w:lang w:val="ru-RU"/>
        </w:rPr>
        <w:tab/>
        <w:t>2.1.3.</w:t>
      </w:r>
      <w:r w:rsidRPr="00423A8F">
        <w:rPr>
          <w:rFonts w:asciiTheme="minorHAnsi" w:eastAsiaTheme="minorHAnsi" w:hAnsiTheme="minorHAnsi" w:cstheme="minorHAnsi"/>
          <w:sz w:val="18"/>
          <w:szCs w:val="18"/>
          <w:lang w:val="ru-RU"/>
        </w:rPr>
        <w:tab/>
        <w:t>Обеспечить передачу в СМА Заказчика информации по идентификации водителей (путевые листы формата «</w:t>
      </w:r>
      <w:proofErr w:type="spellStart"/>
      <w:r w:rsidRPr="00423A8F">
        <w:rPr>
          <w:rFonts w:asciiTheme="minorHAnsi" w:eastAsiaTheme="minorHAnsi" w:hAnsiTheme="minorHAnsi" w:cstheme="minorHAnsi"/>
          <w:sz w:val="18"/>
          <w:szCs w:val="18"/>
          <w:lang w:val="ru-RU"/>
        </w:rPr>
        <w:t>лайт</w:t>
      </w:r>
      <w:proofErr w:type="spellEnd"/>
      <w:r w:rsidRPr="00423A8F">
        <w:rPr>
          <w:rFonts w:asciiTheme="minorHAnsi" w:eastAsiaTheme="minorHAnsi" w:hAnsiTheme="minorHAnsi" w:cstheme="minorHAnsi"/>
          <w:sz w:val="18"/>
          <w:szCs w:val="18"/>
          <w:lang w:val="ru-RU"/>
        </w:rPr>
        <w:t xml:space="preserve">») </w:t>
      </w:r>
      <w:proofErr w:type="spellStart"/>
      <w:r w:rsidRPr="00423A8F">
        <w:rPr>
          <w:rFonts w:asciiTheme="minorHAnsi" w:eastAsiaTheme="minorHAnsi" w:hAnsiTheme="minorHAnsi" w:cstheme="minorHAnsi"/>
          <w:sz w:val="18"/>
          <w:szCs w:val="18"/>
          <w:lang w:val="ru-RU"/>
        </w:rPr>
        <w:t>ежесменно</w:t>
      </w:r>
      <w:proofErr w:type="spellEnd"/>
      <w:r w:rsidRPr="00423A8F">
        <w:rPr>
          <w:rFonts w:asciiTheme="minorHAnsi" w:eastAsiaTheme="minorHAnsi" w:hAnsiTheme="minorHAnsi" w:cstheme="minorHAnsi"/>
          <w:sz w:val="18"/>
          <w:szCs w:val="18"/>
          <w:lang w:val="ru-RU"/>
        </w:rPr>
        <w:t>, по мере выпуска Техники на линию (до момента прибытия техники к Заказчику). Передача информации осуществляться одним из следующих способов:</w:t>
      </w:r>
    </w:p>
    <w:p w:rsidR="00423A8F" w:rsidRPr="00423A8F" w:rsidRDefault="00423A8F" w:rsidP="00952DFE">
      <w:pPr>
        <w:numPr>
          <w:ilvl w:val="0"/>
          <w:numId w:val="9"/>
        </w:numPr>
        <w:tabs>
          <w:tab w:val="left" w:pos="284"/>
        </w:tabs>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в автоматическом режиме, путем интеграции между учетной системой Исполнителя и СМА Заказчика;</w:t>
      </w:r>
    </w:p>
    <w:p w:rsidR="00423A8F" w:rsidRPr="00423A8F" w:rsidRDefault="00423A8F" w:rsidP="00952DFE">
      <w:pPr>
        <w:numPr>
          <w:ilvl w:val="0"/>
          <w:numId w:val="9"/>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путем ввода информации вручную на портале СМА Заказчика.</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Перечень полей путевых листов, их формат и протокол передачи данных приведены в «</w:t>
      </w:r>
      <w:hyperlink r:id="rId22"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23"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2.1.4.</w:t>
      </w:r>
      <w:r w:rsidRPr="00423A8F">
        <w:rPr>
          <w:rFonts w:asciiTheme="minorHAnsi" w:eastAsiaTheme="minorHAnsi" w:hAnsiTheme="minorHAnsi" w:cstheme="minorHAnsi"/>
          <w:sz w:val="18"/>
          <w:szCs w:val="18"/>
          <w:lang w:val="ru-RU"/>
        </w:rPr>
        <w:tab/>
        <w:t>Устранять нарушения в передаче мониторинговой информации и информации с путевых листов в обговоренный с Заказчиком срок.</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w:t>
      </w:r>
      <w:r w:rsidRPr="00423A8F">
        <w:rPr>
          <w:rFonts w:asciiTheme="minorHAnsi" w:eastAsiaTheme="minorHAnsi" w:hAnsiTheme="minorHAnsi" w:cstheme="minorHAnsi"/>
          <w:sz w:val="18"/>
          <w:szCs w:val="18"/>
          <w:lang w:val="ru-RU"/>
        </w:rPr>
        <w:tab/>
        <w:t>С целью соблюдения действующего законодательства РФ в области обработки персональных данных, Исполнитель обеспечивает и несет ответственность за соблюдение следующего порядка заполнения справочника каждого водителя:</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2.1.5.1. Ввод персональных данных водителей: фамилия, имя, отчество, номер телефона, а также наименование Исполнителя. Соответствующие сведения вводятся каждым водителем самостоятельно в доступную для водителя электронную форму вместе с предоставлением согласия на обработку персональных данных водителя по адресу: </w:t>
      </w:r>
      <w:r w:rsidRPr="00423A8F">
        <w:rPr>
          <w:rFonts w:asciiTheme="minorHAnsi" w:eastAsiaTheme="minorHAnsi" w:hAnsiTheme="minorHAnsi" w:cstheme="minorHAnsi"/>
          <w:i/>
          <w:sz w:val="18"/>
          <w:szCs w:val="18"/>
        </w:rPr>
        <w:t>https</w:t>
      </w:r>
      <w:r w:rsidRPr="00423A8F">
        <w:rPr>
          <w:rFonts w:asciiTheme="minorHAnsi" w:eastAsiaTheme="minorHAnsi" w:hAnsiTheme="minorHAnsi" w:cstheme="minorHAnsi"/>
          <w:i/>
          <w:sz w:val="18"/>
          <w:szCs w:val="18"/>
          <w:lang w:val="ru-RU"/>
        </w:rPr>
        <w:t>://smabrdportal.gazprom-neft.ru/</w:t>
      </w:r>
      <w:proofErr w:type="spellStart"/>
      <w:r w:rsidRPr="00423A8F">
        <w:rPr>
          <w:rFonts w:asciiTheme="minorHAnsi" w:eastAsiaTheme="minorHAnsi" w:hAnsiTheme="minorHAnsi" w:cstheme="minorHAnsi"/>
          <w:i/>
          <w:sz w:val="18"/>
          <w:szCs w:val="18"/>
          <w:lang w:val="ru-RU"/>
        </w:rPr>
        <w:t>driver</w:t>
      </w:r>
      <w:proofErr w:type="spellEnd"/>
      <w:r w:rsidRPr="00423A8F">
        <w:rPr>
          <w:rFonts w:asciiTheme="minorHAnsi" w:eastAsiaTheme="minorHAnsi" w:hAnsiTheme="minorHAnsi" w:cstheme="minorHAnsi"/>
          <w:i/>
          <w:sz w:val="18"/>
          <w:szCs w:val="18"/>
          <w:lang w:val="ru-RU"/>
        </w:rPr>
        <w:t>/</w:t>
      </w:r>
      <w:r w:rsidRPr="00423A8F">
        <w:rPr>
          <w:rFonts w:asciiTheme="minorHAnsi" w:eastAsiaTheme="minorHAnsi" w:hAnsiTheme="minorHAnsi" w:cstheme="minorHAnsi"/>
          <w:sz w:val="18"/>
          <w:szCs w:val="18"/>
          <w:lang w:val="ru-RU"/>
        </w:rPr>
        <w:t>.</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2.1.5.2. Исполнитель, посредством доступных электронных форм в СМА, обеспечивает верификацию введенных водителем данных, заполнение остальных сведений и их сохранение.</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2.1.5.3. Корректировка Исполнителем данных о водителях, введенных Исполнителем самостоятельно, осуществляется Исполнителем по мере изменений самих данных. Корректировка данных о водителях, введенных самими водителями осуществляется только водителем – обладателем соответствующих данных.</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2.1.5.4. Ввод в СМА справочников водителей считается выполненным только после выполнения указанной процедуры, и доступностью введенных данных для Заказчика.</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2.1.5.5. Обеспечение актуальности информации, содержащейся в справочнике водителей, является обязанностью Исполнителя.</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2.2.</w:t>
      </w:r>
      <w:r w:rsidRPr="00423A8F">
        <w:rPr>
          <w:rFonts w:asciiTheme="minorHAnsi" w:eastAsiaTheme="minorHAnsi" w:hAnsiTheme="minorHAnsi" w:cstheme="minorHAnsi"/>
          <w:sz w:val="18"/>
          <w:szCs w:val="18"/>
          <w:lang w:val="ru-RU"/>
        </w:rPr>
        <w:tab/>
        <w:t>Исполнитель имеет право:</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2.2.1.</w:t>
      </w:r>
      <w:r w:rsidRPr="00423A8F">
        <w:rPr>
          <w:rFonts w:asciiTheme="minorHAnsi" w:eastAsiaTheme="minorHAnsi" w:hAnsiTheme="minorHAnsi" w:cstheme="minorHAnsi"/>
          <w:sz w:val="18"/>
          <w:szCs w:val="18"/>
          <w:lang w:val="ru-RU"/>
        </w:rPr>
        <w:tab/>
        <w:t>Обращаться к Заказчику с вопросами и консультациями по работе СМА, настройке своей мониторинговой и учетной систем.</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3. Обязанности и права Заказчика:</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w:t>
      </w:r>
      <w:r w:rsidRPr="00423A8F">
        <w:rPr>
          <w:rFonts w:asciiTheme="minorHAnsi" w:eastAsiaTheme="minorHAnsi" w:hAnsiTheme="minorHAnsi" w:cstheme="minorHAnsi"/>
          <w:sz w:val="18"/>
          <w:szCs w:val="18"/>
          <w:lang w:val="ru-RU"/>
        </w:rPr>
        <w:tab/>
        <w:t>Заказчик обязан:</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3.1.1.</w:t>
      </w:r>
      <w:r w:rsidRPr="00423A8F">
        <w:rPr>
          <w:rFonts w:asciiTheme="minorHAnsi" w:eastAsiaTheme="minorHAnsi" w:hAnsiTheme="minorHAnsi" w:cstheme="minorHAnsi"/>
          <w:sz w:val="18"/>
          <w:szCs w:val="18"/>
          <w:lang w:val="ru-RU"/>
        </w:rPr>
        <w:tab/>
        <w:t>Предоставить Исполнителю доступ к порталу СМА Заказчика для просмотра отчетов и получения данных о работе Техники Исполнителя, а также для сверки информации о работе Техники для устранения спорных ситуаций.</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3.1.2.</w:t>
      </w:r>
      <w:r w:rsidRPr="00423A8F">
        <w:rPr>
          <w:rFonts w:asciiTheme="minorHAnsi" w:eastAsiaTheme="minorHAnsi" w:hAnsiTheme="minorHAnsi" w:cstheme="minorHAnsi"/>
          <w:sz w:val="18"/>
          <w:szCs w:val="18"/>
          <w:lang w:val="ru-RU"/>
        </w:rPr>
        <w:tab/>
        <w:t>Информировать Исполнителя об изменениях в работе СМА, если такие изменения затрагивают функционирование СМА на стороне Исполнителя.</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3.1.3.</w:t>
      </w:r>
      <w:r w:rsidRPr="00423A8F">
        <w:rPr>
          <w:rFonts w:asciiTheme="minorHAnsi" w:eastAsiaTheme="minorHAnsi" w:hAnsiTheme="minorHAnsi" w:cstheme="minorHAnsi"/>
          <w:sz w:val="18"/>
          <w:szCs w:val="18"/>
          <w:lang w:val="ru-RU"/>
        </w:rPr>
        <w:tab/>
        <w:t>Информировать Исполнителя о нарушениях передачи мониторинговых данных и данных путевых листов.</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3.1.4.</w:t>
      </w:r>
      <w:r w:rsidRPr="00423A8F">
        <w:rPr>
          <w:rFonts w:asciiTheme="minorHAnsi" w:eastAsiaTheme="minorHAnsi" w:hAnsiTheme="minorHAnsi" w:cstheme="minorHAnsi"/>
          <w:sz w:val="18"/>
          <w:szCs w:val="18"/>
          <w:lang w:val="ru-RU"/>
        </w:rPr>
        <w:tab/>
        <w:t>Обеспечить взаимодействие Исполнителя и специалистов службы поддержки СМА.</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w:t>
      </w:r>
      <w:r w:rsidRPr="00423A8F">
        <w:rPr>
          <w:rFonts w:asciiTheme="minorHAnsi" w:eastAsiaTheme="minorHAnsi" w:hAnsiTheme="minorHAnsi" w:cstheme="minorHAnsi"/>
          <w:sz w:val="18"/>
          <w:szCs w:val="18"/>
          <w:lang w:val="ru-RU"/>
        </w:rPr>
        <w:tab/>
        <w:t>Заказчик имеет право:</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3.2.1.</w:t>
      </w:r>
      <w:r w:rsidRPr="00423A8F">
        <w:rPr>
          <w:rFonts w:asciiTheme="minorHAnsi" w:eastAsiaTheme="minorHAnsi" w:hAnsiTheme="minorHAnsi" w:cstheme="minorHAnsi"/>
          <w:sz w:val="18"/>
          <w:szCs w:val="18"/>
          <w:lang w:val="ru-RU"/>
        </w:rPr>
        <w:tab/>
        <w:t>Потребовать у Исполнителя не менее одного рабочего места (с предоставлением ПО, логина и пароля) в системе мониторинга автотранспорта Исполнителя.</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3.2.2.</w:t>
      </w:r>
      <w:r w:rsidRPr="00423A8F">
        <w:rPr>
          <w:rFonts w:asciiTheme="minorHAnsi" w:eastAsiaTheme="minorHAnsi" w:hAnsiTheme="minorHAnsi" w:cstheme="minorHAnsi"/>
          <w:sz w:val="18"/>
          <w:szCs w:val="18"/>
          <w:lang w:val="ru-RU"/>
        </w:rPr>
        <w:tab/>
        <w:t>Требовать у Исполнителя обеспечения работоспособности системы мониторинга Исполнителя и передачи данных в СМА (в соответствии с п.1. настоящего документа) и восстановления данных в необходимых случаях.</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3.2.3.</w:t>
      </w:r>
      <w:r w:rsidRPr="00423A8F">
        <w:rPr>
          <w:rFonts w:asciiTheme="minorHAnsi" w:eastAsiaTheme="minorHAnsi" w:hAnsiTheme="minorHAnsi" w:cstheme="minorHAnsi"/>
          <w:sz w:val="18"/>
          <w:szCs w:val="18"/>
          <w:lang w:val="ru-RU"/>
        </w:rPr>
        <w:tab/>
        <w:t>До начала оказания Услуг по Договору, либо в течение срока его действия</w:t>
      </w:r>
      <w:r w:rsidRPr="00423A8F">
        <w:rPr>
          <w:rFonts w:asciiTheme="minorHAnsi" w:eastAsiaTheme="minorHAnsi" w:hAnsiTheme="minorHAnsi" w:cstheme="minorHAnsi"/>
          <w:color w:val="C00000"/>
          <w:sz w:val="18"/>
          <w:szCs w:val="18"/>
          <w:lang w:val="ru-RU"/>
        </w:rPr>
        <w:t xml:space="preserve"> </w:t>
      </w:r>
      <w:r w:rsidRPr="00423A8F">
        <w:rPr>
          <w:rFonts w:asciiTheme="minorHAnsi" w:eastAsiaTheme="minorHAnsi" w:hAnsiTheme="minorHAnsi" w:cstheme="minorHAnsi"/>
          <w:sz w:val="18"/>
          <w:szCs w:val="18"/>
          <w:lang w:val="ru-RU"/>
        </w:rPr>
        <w:t>инициировать заключение Дополнительного соглашения к Договору, регламентирующего:</w:t>
      </w:r>
    </w:p>
    <w:p w:rsidR="00423A8F" w:rsidRPr="00423A8F" w:rsidRDefault="00423A8F" w:rsidP="00952DFE">
      <w:pPr>
        <w:numPr>
          <w:ilvl w:val="0"/>
          <w:numId w:val="10"/>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оснащение Техники Исполнителя датчиками безопасного вождения (ускорения и торможения, натяжения ремней безопасности, включения ближнего света и др.)</w:t>
      </w:r>
      <w:r w:rsidRPr="00423A8F">
        <w:rPr>
          <w:rFonts w:ascii="Calibri" w:eastAsiaTheme="minorHAnsi" w:hAnsi="Calibri" w:cstheme="minorHAnsi"/>
          <w:sz w:val="18"/>
          <w:szCs w:val="18"/>
          <w:lang w:val="ru-RU"/>
        </w:rPr>
        <w:t xml:space="preserve">, </w:t>
      </w:r>
      <w:r w:rsidRPr="00423A8F">
        <w:rPr>
          <w:rFonts w:asciiTheme="minorHAnsi" w:eastAsiaTheme="minorHAnsi" w:hAnsiTheme="minorHAnsi" w:cstheme="minorHAnsi"/>
          <w:sz w:val="18"/>
          <w:szCs w:val="18"/>
          <w:lang w:val="ru-RU"/>
        </w:rPr>
        <w:t>если это не предусмотрено текстом основного договора и/или техническим заданием;</w:t>
      </w:r>
    </w:p>
    <w:p w:rsidR="00423A8F" w:rsidRPr="00423A8F" w:rsidRDefault="00423A8F" w:rsidP="00952DFE">
      <w:pPr>
        <w:numPr>
          <w:ilvl w:val="0"/>
          <w:numId w:val="10"/>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оснащение Техники Исполнителя прочими датчиками для выполнения функций контроля техники и/или водителя.</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Требования к аппаратуре для оснащения Техники, порядок и сроки такого оснащения, стоимость оснащения определяются соглашением Сторон и фиксируются в Дополнительном соглашении к Договору.</w:t>
      </w:r>
    </w:p>
    <w:p w:rsidR="00423A8F" w:rsidRPr="00423A8F" w:rsidRDefault="00423A8F" w:rsidP="00423A8F">
      <w:pPr>
        <w:ind w:firstLine="708"/>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4. Порядок взаимодействия Заказчика и Исполнителя в части выявления нарушений передачи мониторинговой информации и восстановления данных в СМА</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4.1.</w:t>
      </w:r>
      <w:r w:rsidRPr="00423A8F">
        <w:rPr>
          <w:rFonts w:asciiTheme="minorHAnsi" w:eastAsiaTheme="minorHAnsi" w:hAnsiTheme="minorHAnsi" w:cstheme="minorHAnsi"/>
          <w:sz w:val="18"/>
          <w:szCs w:val="18"/>
          <w:lang w:val="ru-RU"/>
        </w:rPr>
        <w:tab/>
        <w:t xml:space="preserve">Исполнитель посредством работы в СМА получает отчеты о нарушениях с указанием видов нарушений по каждому выявленному случаю из СМА. </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4.2.</w:t>
      </w:r>
      <w:r w:rsidRPr="00423A8F">
        <w:rPr>
          <w:rFonts w:asciiTheme="minorHAnsi" w:eastAsiaTheme="minorHAnsi" w:hAnsiTheme="minorHAnsi" w:cstheme="minorHAnsi"/>
          <w:sz w:val="18"/>
          <w:szCs w:val="18"/>
          <w:lang w:val="ru-RU"/>
        </w:rPr>
        <w:tab/>
        <w:t>Исполнитель обязан в сроки, оговоренные матрицей стиля вождения, либо другими нормативами Заказчика, доведенного до Исполнителя с момента получения отчета проверить полученную информацию, обеспечить устранение нарушений и оповестить об этом Заказчика. В случае если для устранения нарушения требуется повторная отправка в СМА мониторинговой и/или иной информации, Исполнитель осуществляет изменение информации (повторную отправку) самостоятельно, и оповещает об этом Заказчика. Полное восстановление данных является обязательным условием выполнения Исполнителем своих обязательств перед Заказчиком.</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4.3.</w:t>
      </w:r>
      <w:r w:rsidRPr="00423A8F">
        <w:rPr>
          <w:rFonts w:asciiTheme="minorHAnsi" w:eastAsiaTheme="minorHAnsi" w:hAnsiTheme="minorHAnsi" w:cstheme="minorHAnsi"/>
          <w:sz w:val="18"/>
          <w:szCs w:val="18"/>
          <w:lang w:val="ru-RU"/>
        </w:rPr>
        <w:tab/>
        <w:t>Заказчик, с целью контроля за процессом изменения (восстановления) данных, а также для разрешения спорных и консультационных вопросов, возникающих при взаимодействии систем Исполнителя и Заказчика, вправе привлечь сервисную компанию, обеспечивающую техническую поддержку СМА, оповестив ее по установленной в ПАО «Газпром нефть» и ее Дочерних обществах процедуре.</w:t>
      </w:r>
    </w:p>
    <w:tbl>
      <w:tblPr>
        <w:tblW w:w="9800" w:type="dxa"/>
        <w:tblLayout w:type="fixed"/>
        <w:tblLook w:val="0000" w:firstRow="0" w:lastRow="0" w:firstColumn="0" w:lastColumn="0" w:noHBand="0" w:noVBand="0"/>
      </w:tblPr>
      <w:tblGrid>
        <w:gridCol w:w="4968"/>
        <w:gridCol w:w="4832"/>
      </w:tblGrid>
      <w:tr w:rsidR="00423A8F" w:rsidRPr="00403B51" w:rsidTr="00902430">
        <w:trPr>
          <w:trHeight w:val="256"/>
        </w:trPr>
        <w:tc>
          <w:tcPr>
            <w:tcW w:w="9800" w:type="dxa"/>
            <w:gridSpan w:val="2"/>
          </w:tcPr>
          <w:p w:rsidR="00423A8F" w:rsidRPr="00423A8F" w:rsidRDefault="00423A8F" w:rsidP="00423A8F">
            <w:pPr>
              <w:tabs>
                <w:tab w:val="left" w:pos="851"/>
              </w:tabs>
              <w:contextualSpacing/>
              <w:jc w:val="both"/>
              <w:rPr>
                <w:rFonts w:eastAsiaTheme="minorHAnsi" w:cs="Arial"/>
                <w:b/>
                <w:color w:val="000000"/>
                <w:sz w:val="18"/>
                <w:szCs w:val="18"/>
                <w:lang w:val="ru-RU"/>
              </w:rPr>
            </w:pPr>
          </w:p>
        </w:tc>
      </w:tr>
      <w:tr w:rsidR="00423A8F" w:rsidRPr="00F63C5E" w:rsidTr="00902430">
        <w:trPr>
          <w:trHeight w:val="256"/>
        </w:trPr>
        <w:tc>
          <w:tcPr>
            <w:tcW w:w="9800" w:type="dxa"/>
            <w:gridSpan w:val="2"/>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902430">
            <w:pPr>
              <w:tabs>
                <w:tab w:val="left" w:pos="851"/>
              </w:tabs>
              <w:contextualSpacing/>
              <w:jc w:val="both"/>
              <w:rPr>
                <w:rFonts w:cs="Arial"/>
                <w:b/>
                <w:color w:val="000000"/>
                <w:sz w:val="18"/>
                <w:szCs w:val="18"/>
                <w:lang w:val="ru-RU"/>
              </w:rPr>
            </w:pPr>
          </w:p>
        </w:tc>
      </w:tr>
      <w:tr w:rsidR="00423A8F" w:rsidRPr="00F63C5E" w:rsidTr="00902430">
        <w:trPr>
          <w:trHeight w:val="519"/>
        </w:trPr>
        <w:tc>
          <w:tcPr>
            <w:tcW w:w="4968" w:type="dxa"/>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ООО «К</w:t>
            </w:r>
            <w:r w:rsidR="00952DFE">
              <w:rPr>
                <w:rFonts w:cs="Arial"/>
                <w:b/>
                <w:color w:val="000000"/>
                <w:sz w:val="18"/>
                <w:szCs w:val="18"/>
                <w:lang w:val="ru-RU"/>
              </w:rPr>
              <w:t>АТОБЬНЕФТЬ</w:t>
            </w:r>
            <w:r w:rsidRPr="00F63C5E">
              <w:rPr>
                <w:rFonts w:cs="Arial"/>
                <w:b/>
                <w:color w:val="000000"/>
                <w:sz w:val="18"/>
                <w:szCs w:val="18"/>
                <w:lang w:val="ru-RU"/>
              </w:rPr>
              <w:t>»</w:t>
            </w:r>
          </w:p>
          <w:p w:rsidR="00423A8F" w:rsidRPr="00F63C5E" w:rsidRDefault="00423A8F" w:rsidP="00902430">
            <w:pPr>
              <w:tabs>
                <w:tab w:val="left" w:pos="851"/>
              </w:tabs>
              <w:contextualSpacing/>
              <w:jc w:val="both"/>
              <w:rPr>
                <w:rFonts w:cs="Arial"/>
                <w:b/>
                <w:color w:val="000000"/>
                <w:sz w:val="18"/>
                <w:szCs w:val="18"/>
                <w:lang w:val="ru-RU"/>
              </w:rPr>
            </w:pPr>
          </w:p>
          <w:p w:rsidR="00423A8F" w:rsidRPr="00F63C5E" w:rsidRDefault="00423A8F" w:rsidP="00902430">
            <w:pPr>
              <w:tabs>
                <w:tab w:val="left" w:pos="851"/>
              </w:tabs>
              <w:contextualSpacing/>
              <w:jc w:val="both"/>
              <w:rPr>
                <w:rFonts w:cs="Arial"/>
                <w:color w:val="000000"/>
                <w:sz w:val="18"/>
                <w:szCs w:val="18"/>
                <w:lang w:val="ru-RU"/>
              </w:rPr>
            </w:pPr>
          </w:p>
        </w:tc>
        <w:tc>
          <w:tcPr>
            <w:tcW w:w="4832" w:type="dxa"/>
          </w:tcPr>
          <w:p w:rsidR="00423A8F" w:rsidRPr="00F63C5E" w:rsidRDefault="00952DFE" w:rsidP="00902430">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423A8F" w:rsidRPr="00F63C5E" w:rsidRDefault="00423A8F" w:rsidP="00902430">
            <w:pPr>
              <w:tabs>
                <w:tab w:val="left" w:pos="851"/>
              </w:tabs>
              <w:contextualSpacing/>
              <w:jc w:val="both"/>
              <w:rPr>
                <w:rFonts w:cs="Arial"/>
                <w:sz w:val="18"/>
                <w:szCs w:val="18"/>
                <w:lang w:val="ru-RU"/>
              </w:rPr>
            </w:pPr>
          </w:p>
        </w:tc>
      </w:tr>
      <w:tr w:rsidR="00423A8F" w:rsidRPr="00F63C5E" w:rsidTr="00902430">
        <w:trPr>
          <w:trHeight w:val="379"/>
        </w:trPr>
        <w:tc>
          <w:tcPr>
            <w:tcW w:w="4968" w:type="dxa"/>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423A8F" w:rsidRPr="00F63C5E" w:rsidRDefault="00423A8F" w:rsidP="00902430">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center" w:pos="4677"/>
          <w:tab w:val="right" w:pos="9355"/>
        </w:tabs>
        <w:jc w:val="right"/>
        <w:rPr>
          <w:rFonts w:cs="Arial"/>
          <w:b/>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6</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jc w:val="right"/>
        <w:rPr>
          <w:rFonts w:cs="Arial"/>
          <w:sz w:val="18"/>
          <w:szCs w:val="18"/>
          <w:lang w:val="ru-RU" w:eastAsia="ru-RU"/>
        </w:rPr>
      </w:pPr>
    </w:p>
    <w:p w:rsidR="00423A8F" w:rsidRPr="00423A8F" w:rsidRDefault="00423A8F" w:rsidP="00423A8F">
      <w:pPr>
        <w:tabs>
          <w:tab w:val="center" w:pos="4677"/>
          <w:tab w:val="right" w:pos="9355"/>
        </w:tabs>
        <w:jc w:val="right"/>
        <w:rPr>
          <w:rFonts w:cs="Arial"/>
          <w:sz w:val="18"/>
          <w:szCs w:val="18"/>
          <w:lang w:val="ru-RU" w:eastAsia="ru-RU"/>
        </w:rPr>
      </w:pPr>
    </w:p>
    <w:p w:rsidR="00952DFE" w:rsidRPr="00952DFE" w:rsidRDefault="00952DFE" w:rsidP="00952DFE">
      <w:pPr>
        <w:spacing w:after="120"/>
        <w:jc w:val="center"/>
        <w:rPr>
          <w:rFonts w:eastAsia="Calibri" w:cs="Arial"/>
          <w:b/>
          <w:sz w:val="18"/>
          <w:szCs w:val="18"/>
          <w:lang w:val="ru-RU"/>
        </w:rPr>
      </w:pPr>
      <w:r w:rsidRPr="00952DFE">
        <w:rPr>
          <w:rFonts w:eastAsia="Calibri" w:cs="Arial"/>
          <w:b/>
          <w:sz w:val="18"/>
          <w:szCs w:val="18"/>
          <w:lang w:val="ru-RU"/>
        </w:rPr>
        <w:t>Требования барьеров программы «Каркас безопасности» (КБ)</w:t>
      </w:r>
    </w:p>
    <w:p w:rsidR="00952DFE" w:rsidRPr="00952DFE" w:rsidRDefault="00952DFE" w:rsidP="00952DFE">
      <w:pPr>
        <w:numPr>
          <w:ilvl w:val="0"/>
          <w:numId w:val="42"/>
        </w:numPr>
        <w:tabs>
          <w:tab w:val="left" w:pos="993"/>
        </w:tabs>
        <w:spacing w:after="160" w:line="259" w:lineRule="auto"/>
        <w:ind w:left="0" w:firstLine="426"/>
        <w:mirrorIndents/>
        <w:jc w:val="both"/>
        <w:rPr>
          <w:rFonts w:eastAsia="Calibri" w:cs="Arial"/>
          <w:b/>
          <w:sz w:val="18"/>
          <w:szCs w:val="18"/>
          <w:lang w:val="ru-RU"/>
        </w:rPr>
      </w:pPr>
      <w:r w:rsidRPr="00952DFE">
        <w:rPr>
          <w:rFonts w:eastAsia="Calibri" w:cs="Arial"/>
          <w:b/>
          <w:sz w:val="18"/>
          <w:szCs w:val="18"/>
          <w:lang w:val="ru-RU"/>
        </w:rPr>
        <w:t>Требования в области происшествий со здоровьем человека.</w:t>
      </w:r>
    </w:p>
    <w:p w:rsidR="00952DFE" w:rsidRPr="00952DFE" w:rsidRDefault="00952DFE" w:rsidP="00952DFE">
      <w:pPr>
        <w:numPr>
          <w:ilvl w:val="1"/>
          <w:numId w:val="42"/>
        </w:numPr>
        <w:tabs>
          <w:tab w:val="left" w:pos="993"/>
        </w:tabs>
        <w:spacing w:after="160" w:line="259" w:lineRule="auto"/>
        <w:ind w:left="0" w:firstLine="426"/>
        <w:mirrorIndents/>
        <w:jc w:val="both"/>
        <w:rPr>
          <w:rFonts w:eastAsia="Calibri" w:cs="Arial"/>
          <w:sz w:val="18"/>
          <w:szCs w:val="18"/>
          <w:lang w:val="ru-RU"/>
        </w:rPr>
      </w:pPr>
      <w:r w:rsidRPr="00952DFE">
        <w:rPr>
          <w:rFonts w:cs="Arial"/>
          <w:sz w:val="18"/>
          <w:szCs w:val="18"/>
          <w:lang w:val="ru-RU"/>
        </w:rPr>
        <w:t>Обеспечить проведение обязательных предварительных/ периодических медицинских осмотров и обязательных освидетельствований всего (100%) персонала Подрядчика, выполняющего работы на объектах Заказчика, в медицинских организациях, занесенных в Реестр медицинских организаций, квалифицированных для проведения обязательных предварительных и периодических медицинских осмотров, экспертизы профпригодности, профилактических углубленных медицинских осмотров (по корпоративным требованиям) (далее - Реестр квалифицированных медицинских организаций).</w:t>
      </w:r>
      <w:r w:rsidRPr="00952DFE">
        <w:rPr>
          <w:rFonts w:cs="Arial"/>
          <w:b/>
          <w:sz w:val="18"/>
          <w:szCs w:val="18"/>
          <w:lang w:val="ru-RU" w:eastAsia="ru-RU"/>
        </w:rPr>
        <w:t xml:space="preserve"> </w:t>
      </w:r>
      <w:r w:rsidRPr="00952DFE">
        <w:rPr>
          <w:rFonts w:cs="Arial"/>
          <w:sz w:val="18"/>
          <w:szCs w:val="18"/>
          <w:lang w:val="ru-RU"/>
        </w:rPr>
        <w:t>Подрядчик вправе предложить/направить запрос Заказчику о занесении медицинских организаций в Реестр квалифицированных медицинских организаций, обеспечив предоставление пакета документов для рассмотрения Заказчиком в соответствие с требованиями ПАО «Газпром нефть»</w:t>
      </w:r>
      <w:r w:rsidRPr="00952DFE">
        <w:rPr>
          <w:rFonts w:eastAsia="Calibri" w:cs="Arial"/>
          <w:sz w:val="18"/>
          <w:szCs w:val="18"/>
          <w:lang w:val="ru-RU"/>
        </w:rPr>
        <w:t>.</w:t>
      </w:r>
    </w:p>
    <w:p w:rsidR="00952DFE" w:rsidRPr="00952DFE" w:rsidRDefault="00952DFE" w:rsidP="00952DFE">
      <w:pPr>
        <w:numPr>
          <w:ilvl w:val="1"/>
          <w:numId w:val="42"/>
        </w:numPr>
        <w:tabs>
          <w:tab w:val="left" w:pos="567"/>
          <w:tab w:val="left" w:pos="993"/>
        </w:tabs>
        <w:spacing w:after="160" w:line="259" w:lineRule="auto"/>
        <w:ind w:left="0" w:firstLine="425"/>
        <w:mirrorIndents/>
        <w:jc w:val="both"/>
        <w:rPr>
          <w:rFonts w:cs="Arial"/>
          <w:sz w:val="18"/>
          <w:szCs w:val="18"/>
          <w:lang w:val="ru-RU"/>
        </w:rPr>
      </w:pPr>
      <w:r w:rsidRPr="00952DFE">
        <w:rPr>
          <w:rFonts w:cs="Arial"/>
          <w:sz w:val="18"/>
          <w:szCs w:val="18"/>
          <w:lang w:val="ru-RU"/>
        </w:rPr>
        <w:t xml:space="preserve">Работникам, имеющим по результатам предварительного/ периодического медицинского осмотра высокий/ очень высокий сердечно-сосудистый риск или значение SCORE 5 баллов и выше, а также работникам, которым не проведена оценка сердечно-сосудистого риска обеспечить прохождение ежедневных </w:t>
      </w:r>
      <w:proofErr w:type="spellStart"/>
      <w:r w:rsidRPr="00952DFE">
        <w:rPr>
          <w:rFonts w:cs="Arial"/>
          <w:sz w:val="18"/>
          <w:szCs w:val="18"/>
          <w:lang w:val="ru-RU"/>
        </w:rPr>
        <w:t>предсменных</w:t>
      </w:r>
      <w:proofErr w:type="spellEnd"/>
      <w:r w:rsidRPr="00952DFE">
        <w:rPr>
          <w:rFonts w:cs="Arial"/>
          <w:sz w:val="18"/>
          <w:szCs w:val="18"/>
          <w:lang w:val="ru-RU"/>
        </w:rPr>
        <w:t xml:space="preserve"> или </w:t>
      </w:r>
      <w:proofErr w:type="spellStart"/>
      <w:r w:rsidRPr="00952DFE">
        <w:rPr>
          <w:rFonts w:cs="Arial"/>
          <w:sz w:val="18"/>
          <w:szCs w:val="18"/>
          <w:lang w:val="ru-RU"/>
        </w:rPr>
        <w:t>предрейсовых</w:t>
      </w:r>
      <w:proofErr w:type="spellEnd"/>
      <w:r w:rsidRPr="00952DFE">
        <w:rPr>
          <w:rFonts w:cs="Arial"/>
          <w:sz w:val="18"/>
          <w:szCs w:val="18"/>
          <w:lang w:val="ru-RU"/>
        </w:rPr>
        <w:t xml:space="preserve"> медицинских осмотров, в том числе с применением дистанционных телемедицинских технологий, в здравпунктах/ медпунктах/ медицинских организациях, имеющих лицензию на проведение </w:t>
      </w:r>
      <w:proofErr w:type="spellStart"/>
      <w:r w:rsidRPr="00952DFE">
        <w:rPr>
          <w:rFonts w:cs="Arial"/>
          <w:sz w:val="18"/>
          <w:szCs w:val="18"/>
          <w:lang w:val="ru-RU"/>
        </w:rPr>
        <w:t>предсменного</w:t>
      </w:r>
      <w:proofErr w:type="spellEnd"/>
      <w:r w:rsidRPr="00952DFE">
        <w:rPr>
          <w:rFonts w:cs="Arial"/>
          <w:sz w:val="18"/>
          <w:szCs w:val="18"/>
          <w:lang w:val="ru-RU"/>
        </w:rPr>
        <w:t xml:space="preserve">/ </w:t>
      </w:r>
      <w:proofErr w:type="spellStart"/>
      <w:r w:rsidRPr="00952DFE">
        <w:rPr>
          <w:rFonts w:cs="Arial"/>
          <w:sz w:val="18"/>
          <w:szCs w:val="18"/>
          <w:lang w:val="ru-RU"/>
        </w:rPr>
        <w:t>предрейсового</w:t>
      </w:r>
      <w:proofErr w:type="spellEnd"/>
      <w:r w:rsidRPr="00952DFE">
        <w:rPr>
          <w:rFonts w:cs="Arial"/>
          <w:sz w:val="18"/>
          <w:szCs w:val="18"/>
          <w:lang w:val="ru-RU"/>
        </w:rPr>
        <w:t xml:space="preserve"> (</w:t>
      </w:r>
      <w:proofErr w:type="spellStart"/>
      <w:r w:rsidRPr="00952DFE">
        <w:rPr>
          <w:rFonts w:cs="Arial"/>
          <w:sz w:val="18"/>
          <w:szCs w:val="18"/>
          <w:lang w:val="ru-RU"/>
        </w:rPr>
        <w:t>послесменного</w:t>
      </w:r>
      <w:proofErr w:type="spellEnd"/>
      <w:r w:rsidRPr="00952DFE">
        <w:rPr>
          <w:rFonts w:cs="Arial"/>
          <w:sz w:val="18"/>
          <w:szCs w:val="18"/>
          <w:lang w:val="ru-RU"/>
        </w:rPr>
        <w:t xml:space="preserve">/ </w:t>
      </w:r>
      <w:proofErr w:type="spellStart"/>
      <w:r w:rsidRPr="00952DFE">
        <w:rPr>
          <w:rFonts w:cs="Arial"/>
          <w:sz w:val="18"/>
          <w:szCs w:val="18"/>
          <w:lang w:val="ru-RU"/>
        </w:rPr>
        <w:t>послерейсового</w:t>
      </w:r>
      <w:proofErr w:type="spellEnd"/>
      <w:r w:rsidRPr="00952DFE">
        <w:rPr>
          <w:rFonts w:cs="Arial"/>
          <w:sz w:val="18"/>
          <w:szCs w:val="18"/>
          <w:lang w:val="ru-RU"/>
        </w:rPr>
        <w:t>) медицинского осмотра и выполняющих следующие работы:</w:t>
      </w:r>
    </w:p>
    <w:p w:rsidR="00952DFE" w:rsidRPr="00952DFE" w:rsidRDefault="00952DFE" w:rsidP="00952DFE">
      <w:pPr>
        <w:numPr>
          <w:ilvl w:val="0"/>
          <w:numId w:val="51"/>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 xml:space="preserve">в условиях Крайнего Севера (или приравненных к ним районах); </w:t>
      </w:r>
    </w:p>
    <w:p w:rsidR="00952DFE" w:rsidRPr="00952DFE" w:rsidRDefault="00952DFE" w:rsidP="00952DFE">
      <w:pPr>
        <w:numPr>
          <w:ilvl w:val="0"/>
          <w:numId w:val="51"/>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 xml:space="preserve">на высоте; </w:t>
      </w:r>
    </w:p>
    <w:p w:rsidR="00952DFE" w:rsidRPr="00952DFE" w:rsidRDefault="00952DFE" w:rsidP="00952DFE">
      <w:pPr>
        <w:numPr>
          <w:ilvl w:val="0"/>
          <w:numId w:val="51"/>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связанные с воздействием вредных веществ и газов (газоопасные работы 1 группы);</w:t>
      </w:r>
    </w:p>
    <w:p w:rsidR="00952DFE" w:rsidRPr="00952DFE" w:rsidRDefault="00952DFE" w:rsidP="00952DFE">
      <w:pPr>
        <w:numPr>
          <w:ilvl w:val="0"/>
          <w:numId w:val="51"/>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связанные с техническим обслуживанием электроустановок;</w:t>
      </w:r>
    </w:p>
    <w:p w:rsidR="00952DFE" w:rsidRPr="00952DFE" w:rsidRDefault="00952DFE" w:rsidP="00952DFE">
      <w:pPr>
        <w:numPr>
          <w:ilvl w:val="0"/>
          <w:numId w:val="51"/>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по управлению ТС.</w:t>
      </w:r>
    </w:p>
    <w:p w:rsidR="00952DFE" w:rsidRPr="00952DFE" w:rsidRDefault="00952DFE" w:rsidP="00952DFE">
      <w:pPr>
        <w:numPr>
          <w:ilvl w:val="1"/>
          <w:numId w:val="42"/>
        </w:numPr>
        <w:tabs>
          <w:tab w:val="left" w:pos="993"/>
        </w:tabs>
        <w:spacing w:after="160" w:line="259" w:lineRule="auto"/>
        <w:ind w:left="0" w:firstLine="426"/>
        <w:mirrorIndents/>
        <w:jc w:val="both"/>
        <w:rPr>
          <w:rFonts w:cs="Arial"/>
          <w:sz w:val="18"/>
          <w:szCs w:val="18"/>
          <w:lang w:val="ru-RU"/>
        </w:rPr>
      </w:pPr>
      <w:r w:rsidRPr="00952DFE">
        <w:rPr>
          <w:rFonts w:cs="Arial"/>
          <w:sz w:val="18"/>
          <w:szCs w:val="18"/>
          <w:lang w:val="ru-RU"/>
        </w:rPr>
        <w:t>В медпунктах, здравпунктах, медицинских кабинетах, привлекать медицинский персонал (фельдшеров, врачей), обученных по одной из следующих программ: BLS, ALS, ACLS (подтверждается сертификатом обучения) и обеспечить наличие автоматических или ручных наружных дефибрилляторов.</w:t>
      </w:r>
    </w:p>
    <w:p w:rsidR="00952DFE" w:rsidRPr="00952DFE" w:rsidRDefault="00952DFE" w:rsidP="00952DFE">
      <w:pPr>
        <w:numPr>
          <w:ilvl w:val="1"/>
          <w:numId w:val="42"/>
        </w:numPr>
        <w:tabs>
          <w:tab w:val="left" w:pos="993"/>
        </w:tabs>
        <w:spacing w:after="160" w:line="259" w:lineRule="auto"/>
        <w:ind w:left="0" w:firstLine="426"/>
        <w:mirrorIndents/>
        <w:jc w:val="both"/>
        <w:rPr>
          <w:rFonts w:eastAsia="Calibri" w:cs="Arial"/>
          <w:sz w:val="18"/>
          <w:szCs w:val="18"/>
          <w:lang w:val="ru-RU"/>
        </w:rPr>
      </w:pPr>
      <w:r w:rsidRPr="00952DFE">
        <w:rPr>
          <w:rFonts w:eastAsia="Calibri" w:cs="Arial"/>
          <w:sz w:val="18"/>
          <w:szCs w:val="18"/>
          <w:lang w:val="ru-RU"/>
        </w:rPr>
        <w:t xml:space="preserve">В журналы медосмотров, подтверждающих прохождение работниками </w:t>
      </w:r>
      <w:proofErr w:type="spellStart"/>
      <w:r w:rsidRPr="00952DFE">
        <w:rPr>
          <w:rFonts w:eastAsia="Calibri" w:cs="Arial"/>
          <w:sz w:val="18"/>
          <w:szCs w:val="18"/>
          <w:lang w:val="ru-RU"/>
        </w:rPr>
        <w:t>предсменного</w:t>
      </w:r>
      <w:proofErr w:type="spellEnd"/>
      <w:r w:rsidRPr="00952DFE">
        <w:rPr>
          <w:rFonts w:eastAsia="Calibri" w:cs="Arial"/>
          <w:sz w:val="18"/>
          <w:szCs w:val="18"/>
          <w:lang w:val="ru-RU"/>
        </w:rPr>
        <w:t xml:space="preserve">/ </w:t>
      </w:r>
      <w:proofErr w:type="spellStart"/>
      <w:r w:rsidRPr="00952DFE">
        <w:rPr>
          <w:rFonts w:eastAsia="Calibri" w:cs="Arial"/>
          <w:sz w:val="18"/>
          <w:szCs w:val="18"/>
          <w:lang w:val="ru-RU"/>
        </w:rPr>
        <w:t>предрейсового</w:t>
      </w:r>
      <w:proofErr w:type="spellEnd"/>
      <w:r w:rsidRPr="00952DFE">
        <w:rPr>
          <w:rFonts w:eastAsia="Calibri" w:cs="Arial"/>
          <w:sz w:val="18"/>
          <w:szCs w:val="18"/>
          <w:lang w:val="ru-RU"/>
        </w:rPr>
        <w:t xml:space="preserve"> медицинских осмотров, вносить следующие данные:</w:t>
      </w:r>
    </w:p>
    <w:p w:rsidR="00952DFE" w:rsidRPr="00952DFE" w:rsidRDefault="00952DFE" w:rsidP="00952DFE">
      <w:pPr>
        <w:numPr>
          <w:ilvl w:val="0"/>
          <w:numId w:val="50"/>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ID или ФИО работника;</w:t>
      </w:r>
    </w:p>
    <w:p w:rsidR="00952DFE" w:rsidRPr="00952DFE" w:rsidRDefault="00952DFE" w:rsidP="00952DFE">
      <w:pPr>
        <w:numPr>
          <w:ilvl w:val="0"/>
          <w:numId w:val="50"/>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дату и время осмотра;</w:t>
      </w:r>
    </w:p>
    <w:p w:rsidR="00952DFE" w:rsidRPr="00952DFE" w:rsidRDefault="00952DFE" w:rsidP="00952DFE">
      <w:pPr>
        <w:numPr>
          <w:ilvl w:val="0"/>
          <w:numId w:val="50"/>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наличие/ отсутствие жалоб;</w:t>
      </w:r>
    </w:p>
    <w:p w:rsidR="00952DFE" w:rsidRPr="00952DFE" w:rsidRDefault="00952DFE" w:rsidP="00952DFE">
      <w:pPr>
        <w:numPr>
          <w:ilvl w:val="0"/>
          <w:numId w:val="50"/>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уровень артериального давления, частоту пульса;</w:t>
      </w:r>
    </w:p>
    <w:p w:rsidR="00952DFE" w:rsidRPr="00952DFE" w:rsidRDefault="00952DFE" w:rsidP="00952DFE">
      <w:pPr>
        <w:numPr>
          <w:ilvl w:val="0"/>
          <w:numId w:val="50"/>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при прохождении медосмотра без применения автоматизированных систем, ритмичность пульса.</w:t>
      </w:r>
    </w:p>
    <w:p w:rsidR="00952DFE" w:rsidRPr="00952DFE" w:rsidRDefault="00952DFE" w:rsidP="00952DFE">
      <w:pPr>
        <w:numPr>
          <w:ilvl w:val="1"/>
          <w:numId w:val="42"/>
        </w:numPr>
        <w:tabs>
          <w:tab w:val="left" w:pos="993"/>
        </w:tabs>
        <w:spacing w:after="160" w:line="259" w:lineRule="auto"/>
        <w:ind w:left="0" w:firstLine="426"/>
        <w:mirrorIndents/>
        <w:jc w:val="both"/>
        <w:rPr>
          <w:rFonts w:eastAsia="Calibri" w:cs="Arial"/>
          <w:sz w:val="18"/>
          <w:szCs w:val="18"/>
          <w:lang w:val="ru-RU"/>
        </w:rPr>
      </w:pPr>
      <w:r w:rsidRPr="00952DFE">
        <w:rPr>
          <w:rFonts w:eastAsia="Calibri" w:cs="Arial"/>
          <w:sz w:val="18"/>
          <w:szCs w:val="18"/>
          <w:lang w:val="ru-RU"/>
        </w:rPr>
        <w:t>В местах проведения работ на объектах Заказчика обеспечить:</w:t>
      </w:r>
    </w:p>
    <w:p w:rsidR="00952DFE" w:rsidRPr="00952DFE" w:rsidRDefault="00952DFE" w:rsidP="00952DFE">
      <w:pPr>
        <w:numPr>
          <w:ilvl w:val="0"/>
          <w:numId w:val="58"/>
        </w:numPr>
        <w:spacing w:after="160" w:line="259" w:lineRule="auto"/>
        <w:ind w:left="930" w:hanging="363"/>
        <w:contextualSpacing/>
        <w:jc w:val="both"/>
        <w:rPr>
          <w:rFonts w:eastAsia="Calibri" w:cs="Arial"/>
          <w:sz w:val="18"/>
          <w:szCs w:val="18"/>
          <w:lang w:val="ru-RU"/>
        </w:rPr>
      </w:pPr>
      <w:r w:rsidRPr="00952DFE">
        <w:rPr>
          <w:rFonts w:eastAsia="Calibri" w:cs="Arial"/>
          <w:sz w:val="18"/>
          <w:szCs w:val="18"/>
          <w:lang w:val="ru-RU"/>
        </w:rPr>
        <w:t>наличие работников, обученных по Программе обучения оказанию первой помощи (подтверждается протоколом проверки знаний/ удостоверением/ сертификатом) или по курсу обучения «Почему важно уметь оказывать первую помощь и проводить сердечно-легочную реанимацию» (подтверждается протоколом ДО ГПН/ сертификатом ГПН) и готовых оказать первую помощь пострадавшему.</w:t>
      </w:r>
    </w:p>
    <w:p w:rsidR="00952DFE" w:rsidRPr="00952DFE" w:rsidRDefault="00952DFE" w:rsidP="00952DFE">
      <w:pPr>
        <w:numPr>
          <w:ilvl w:val="0"/>
          <w:numId w:val="58"/>
        </w:numPr>
        <w:spacing w:after="160" w:line="259" w:lineRule="auto"/>
        <w:ind w:left="930" w:hanging="363"/>
        <w:contextualSpacing/>
        <w:jc w:val="both"/>
        <w:rPr>
          <w:rFonts w:eastAsia="Calibri" w:cs="Arial"/>
          <w:sz w:val="18"/>
          <w:szCs w:val="18"/>
          <w:lang w:val="ru-RU"/>
        </w:rPr>
      </w:pPr>
      <w:r w:rsidRPr="00952DFE">
        <w:rPr>
          <w:rFonts w:eastAsia="Calibri" w:cs="Arial"/>
          <w:sz w:val="18"/>
          <w:szCs w:val="18"/>
          <w:lang w:val="ru-RU"/>
        </w:rPr>
        <w:t xml:space="preserve">возможность вызова скорой медицинской помощи (в </w:t>
      </w:r>
      <w:proofErr w:type="spellStart"/>
      <w:r w:rsidRPr="00952DFE">
        <w:rPr>
          <w:rFonts w:eastAsia="Calibri" w:cs="Arial"/>
          <w:sz w:val="18"/>
          <w:szCs w:val="18"/>
          <w:lang w:val="ru-RU"/>
        </w:rPr>
        <w:t>т.ч</w:t>
      </w:r>
      <w:proofErr w:type="spellEnd"/>
      <w:r w:rsidRPr="00952DFE">
        <w:rPr>
          <w:rFonts w:eastAsia="Calibri" w:cs="Arial"/>
          <w:sz w:val="18"/>
          <w:szCs w:val="18"/>
          <w:lang w:val="ru-RU"/>
        </w:rPr>
        <w:t>. через диспетчера Заказчика, ответственного за вызов скорой медицинской помощи) в течение 4 минут с момента обнаружения пострадавшего.</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До начала выполнения работ, совместно с Заказчиком, разработать план экстренного медицинского реагирования (ПЭМР) и согласовать его с Заказчиком. Обеспечить экстренное медицинское реагирование ресурсами и компетенциями, указанными в ПЭМР.</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 xml:space="preserve">Требования в области происшествий, обусловленных присутствием взрывоопасных, токсичных и инертных </w:t>
      </w:r>
      <w:proofErr w:type="spellStart"/>
      <w:r w:rsidRPr="00952DFE">
        <w:rPr>
          <w:rFonts w:eastAsia="Calibri" w:cs="Arial"/>
          <w:b/>
          <w:sz w:val="18"/>
          <w:szCs w:val="18"/>
          <w:lang w:val="ru-RU"/>
        </w:rPr>
        <w:t>газовоздушных</w:t>
      </w:r>
      <w:proofErr w:type="spellEnd"/>
      <w:r w:rsidRPr="00952DFE">
        <w:rPr>
          <w:rFonts w:eastAsia="Calibri" w:cs="Arial"/>
          <w:b/>
          <w:sz w:val="18"/>
          <w:szCs w:val="18"/>
          <w:lang w:val="ru-RU"/>
        </w:rPr>
        <w:t xml:space="preserve"> сред.</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Во время выполнения работ в замкнутом пространстве</w:t>
      </w:r>
      <w:r w:rsidRPr="00952DFE" w:rsidDel="00E353EF">
        <w:rPr>
          <w:rFonts w:eastAsia="Calibri" w:cs="Arial"/>
          <w:sz w:val="18"/>
          <w:szCs w:val="18"/>
          <w:lang w:val="ru-RU"/>
        </w:rPr>
        <w:t xml:space="preserve"> </w:t>
      </w:r>
      <w:r w:rsidRPr="00952DFE">
        <w:rPr>
          <w:rFonts w:eastAsia="Calibri" w:cs="Arial"/>
          <w:sz w:val="18"/>
          <w:szCs w:val="18"/>
          <w:lang w:val="ru-RU"/>
        </w:rPr>
        <w:t xml:space="preserve">обеспечить ведение непрерывного контроля воздуха рабочей зоны и </w:t>
      </w:r>
      <w:proofErr w:type="spellStart"/>
      <w:r w:rsidRPr="00952DFE">
        <w:rPr>
          <w:rFonts w:eastAsia="Calibri" w:cs="Arial"/>
          <w:sz w:val="18"/>
          <w:szCs w:val="18"/>
          <w:lang w:val="ru-RU"/>
        </w:rPr>
        <w:t>газовоздушной</w:t>
      </w:r>
      <w:proofErr w:type="spellEnd"/>
      <w:r w:rsidRPr="00952DFE">
        <w:rPr>
          <w:rFonts w:eastAsia="Calibri" w:cs="Arial"/>
          <w:sz w:val="18"/>
          <w:szCs w:val="18"/>
          <w:lang w:val="ru-RU"/>
        </w:rPr>
        <w:t xml:space="preserve"> среды приборами, способными автоматически (самостоятельно, без активации человеком) измерять концентрации паров, газов присущих выполняемой работе, а также объемную долю кислорода.</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Проводить работы внутри замкнутых пространств с постоянным применением изолирующих средств индивидуальной защиты органов дыхания (СИЗОД) – шланговых или кислородно-изолирующих противогазах, воздушно-изолирующих аппаратах. Допускается проводить работы внутри замкнутых пространств с СИЗОД в положении «наготове» при одновременном соблюдении следующих условий:</w:t>
      </w:r>
    </w:p>
    <w:p w:rsidR="00952DFE" w:rsidRPr="00952DFE" w:rsidRDefault="00952DFE" w:rsidP="00952DFE">
      <w:pPr>
        <w:numPr>
          <w:ilvl w:val="0"/>
          <w:numId w:val="44"/>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концентрация опасных веществ в воздухе рабочей зоны не превышает ПДК;</w:t>
      </w:r>
    </w:p>
    <w:p w:rsidR="00952DFE" w:rsidRPr="00952DFE" w:rsidRDefault="00952DFE" w:rsidP="00952DFE">
      <w:pPr>
        <w:numPr>
          <w:ilvl w:val="0"/>
          <w:numId w:val="44"/>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содержание кислорода не менее 20% объемной доли;</w:t>
      </w:r>
    </w:p>
    <w:p w:rsidR="00952DFE" w:rsidRPr="00952DFE" w:rsidRDefault="00952DFE" w:rsidP="00952DFE">
      <w:pPr>
        <w:numPr>
          <w:ilvl w:val="0"/>
          <w:numId w:val="44"/>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исключена возможность попадания извне опасных веществ (паров, газов) с записью в наряде-допуске на проведение газоопасных работ.</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Для эвакуации пострадавшего из замкнутого пространства вертикальным методом подъема, обеспечить на месте производства работ средства малой механизации (например, штатив-тренога (</w:t>
      </w:r>
      <w:proofErr w:type="spellStart"/>
      <w:r w:rsidRPr="00952DFE">
        <w:rPr>
          <w:rFonts w:eastAsia="Calibri" w:cs="Arial"/>
          <w:sz w:val="18"/>
          <w:szCs w:val="18"/>
          <w:lang w:val="ru-RU"/>
        </w:rPr>
        <w:t>трипод</w:t>
      </w:r>
      <w:proofErr w:type="spellEnd"/>
      <w:r w:rsidRPr="00952DFE">
        <w:rPr>
          <w:rFonts w:eastAsia="Calibri" w:cs="Arial"/>
          <w:sz w:val="18"/>
          <w:szCs w:val="18"/>
          <w:lang w:val="ru-RU"/>
        </w:rPr>
        <w:t>), лебедка и т.д.), либо предусмотреть иной порядок эвакуации с участием не менее 2-х наблюдающих.</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наличие наблюдающих в количестве не менее одного при нахождении в замкнутом пространстве одного работающего, не менее двух при нахождении в замкнутом пространстве двух и более работающих.</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работ в замкнутом пространстве использовать электрооборудование, </w:t>
      </w:r>
      <w:proofErr w:type="spellStart"/>
      <w:r w:rsidRPr="00952DFE">
        <w:rPr>
          <w:rFonts w:eastAsia="Calibri" w:cs="Arial"/>
          <w:sz w:val="18"/>
          <w:szCs w:val="18"/>
          <w:lang w:val="ru-RU"/>
        </w:rPr>
        <w:t>пневмоинструмент</w:t>
      </w:r>
      <w:proofErr w:type="spellEnd"/>
      <w:r w:rsidRPr="00952DFE">
        <w:rPr>
          <w:rFonts w:eastAsia="Calibri" w:cs="Arial"/>
          <w:sz w:val="18"/>
          <w:szCs w:val="18"/>
          <w:lang w:val="ru-RU"/>
        </w:rPr>
        <w:t xml:space="preserve"> заводского исполнения во взрывозащищенном исполнении с маркировкой «</w:t>
      </w:r>
      <w:proofErr w:type="spellStart"/>
      <w:r w:rsidRPr="00952DFE">
        <w:rPr>
          <w:rFonts w:eastAsia="Calibri" w:cs="Arial"/>
          <w:sz w:val="18"/>
          <w:szCs w:val="18"/>
          <w:lang w:val="ru-RU"/>
        </w:rPr>
        <w:t>Ex</w:t>
      </w:r>
      <w:proofErr w:type="spellEnd"/>
      <w:r w:rsidRPr="00952DFE">
        <w:rPr>
          <w:rFonts w:eastAsia="Calibri" w:cs="Arial"/>
          <w:sz w:val="18"/>
          <w:szCs w:val="18"/>
          <w:lang w:val="ru-RU"/>
        </w:rPr>
        <w:t>» или ПИВРЭ (Правила изготовления взрывозащищенного и рудничного электрооборудования).</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Перед допуском на объекты Заказчика работников, участвующих в проведении работ в замкнутом пространстве, обеспечить прохождение ими тестирования в системе проверки знаний Заказчика.</w:t>
      </w:r>
    </w:p>
    <w:p w:rsidR="00952DFE" w:rsidRPr="00952DFE" w:rsidRDefault="00952DFE" w:rsidP="00952DFE">
      <w:pPr>
        <w:tabs>
          <w:tab w:val="left" w:pos="993"/>
        </w:tabs>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обусловленных воздействием сероводорода (Н2S) на органы дыхания.</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нахождении работников на территории объектов, где возможно выделение сероводорода в воздух рабочей зоны, обеспечить наличие у каждого работника при себе персонального газосигнализатора/ газоанализатора с возможностью подавать звуковой/ </w:t>
      </w:r>
      <w:proofErr w:type="spellStart"/>
      <w:r w:rsidRPr="00952DFE">
        <w:rPr>
          <w:rFonts w:eastAsia="Calibri" w:cs="Arial"/>
          <w:sz w:val="18"/>
          <w:szCs w:val="18"/>
          <w:lang w:val="ru-RU"/>
        </w:rPr>
        <w:t>вибро</w:t>
      </w:r>
      <w:proofErr w:type="spellEnd"/>
      <w:r w:rsidRPr="00952DFE">
        <w:rPr>
          <w:rFonts w:eastAsia="Calibri" w:cs="Arial"/>
          <w:sz w:val="18"/>
          <w:szCs w:val="18"/>
          <w:lang w:val="ru-RU"/>
        </w:rPr>
        <w:t xml:space="preserve">/ световой сигнал о превышении ПДК сероводорода, равном 3 мг/м3 (2.1 </w:t>
      </w:r>
      <w:proofErr w:type="spellStart"/>
      <w:r w:rsidRPr="00952DFE">
        <w:rPr>
          <w:rFonts w:eastAsia="Calibri" w:cs="Arial"/>
          <w:sz w:val="18"/>
          <w:szCs w:val="18"/>
          <w:lang w:val="ru-RU"/>
        </w:rPr>
        <w:t>ppm</w:t>
      </w:r>
      <w:proofErr w:type="spellEnd"/>
      <w:r w:rsidRPr="00952DFE">
        <w:rPr>
          <w:rFonts w:eastAsia="Calibri" w:cs="Arial"/>
          <w:sz w:val="18"/>
          <w:szCs w:val="18"/>
          <w:lang w:val="ru-RU"/>
        </w:rPr>
        <w:t>), а также СИЗОД изолирующего типа.</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На объектах, где возможно выделение сероводорода в воздух при строительстве скважин и/или проведении внутрискважинных работ установить на буровой установке/ подъемном агрегате датчики стационарной системы </w:t>
      </w:r>
      <w:proofErr w:type="spellStart"/>
      <w:r w:rsidRPr="00952DFE">
        <w:rPr>
          <w:rFonts w:eastAsia="Calibri" w:cs="Arial"/>
          <w:sz w:val="18"/>
          <w:szCs w:val="18"/>
          <w:lang w:val="ru-RU"/>
        </w:rPr>
        <w:t>газосигнализации</w:t>
      </w:r>
      <w:proofErr w:type="spellEnd"/>
      <w:r w:rsidRPr="00952DFE">
        <w:rPr>
          <w:rFonts w:eastAsia="Calibri" w:cs="Arial"/>
          <w:sz w:val="18"/>
          <w:szCs w:val="18"/>
          <w:lang w:val="ru-RU"/>
        </w:rPr>
        <w:t xml:space="preserve"> с возможностью автоматически срабатывать при достижении концентрации сероводорода 3 мг/м3 (2.1 </w:t>
      </w:r>
      <w:proofErr w:type="spellStart"/>
      <w:r w:rsidRPr="00952DFE">
        <w:rPr>
          <w:rFonts w:eastAsia="Calibri" w:cs="Arial"/>
          <w:sz w:val="18"/>
          <w:szCs w:val="18"/>
          <w:lang w:val="ru-RU"/>
        </w:rPr>
        <w:t>ppm</w:t>
      </w:r>
      <w:proofErr w:type="spellEnd"/>
      <w:r w:rsidRPr="00952DFE">
        <w:rPr>
          <w:rFonts w:eastAsia="Calibri" w:cs="Arial"/>
          <w:sz w:val="18"/>
          <w:szCs w:val="18"/>
          <w:lang w:val="ru-RU"/>
        </w:rPr>
        <w:t>) и подавать звуковой и световой сигнал на пульт бурильщика.</w:t>
      </w:r>
    </w:p>
    <w:p w:rsidR="00952DFE" w:rsidRPr="00952DFE" w:rsidRDefault="00952DFE" w:rsidP="00952DFE">
      <w:pPr>
        <w:tabs>
          <w:tab w:val="left" w:pos="993"/>
        </w:tabs>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при проведении работ на высоте.</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проведении работ на высоте от 1,8 до 6 метров, включая подъем и спуск, а также при работе с люлек автогидроподъемников, строительных подъемников, подъемников (вышек) обеспечить непрерывное применение работниками страховочных систем с средствами защиты втягивающего типа (СЗВТ).</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прохождение работниками, выполняющими работы на высоте и непосредственными руководителями работ на высоте:</w:t>
      </w:r>
    </w:p>
    <w:p w:rsidR="00952DFE" w:rsidRPr="00952DFE" w:rsidRDefault="00952DFE" w:rsidP="00952DFE">
      <w:pPr>
        <w:numPr>
          <w:ilvl w:val="0"/>
          <w:numId w:val="52"/>
        </w:numPr>
        <w:spacing w:after="160" w:line="259" w:lineRule="auto"/>
        <w:contextualSpacing/>
        <w:rPr>
          <w:rFonts w:eastAsia="Calibri" w:cs="Arial"/>
          <w:sz w:val="18"/>
          <w:szCs w:val="18"/>
          <w:lang w:val="ru-RU"/>
        </w:rPr>
      </w:pPr>
      <w:r w:rsidRPr="00952DFE">
        <w:rPr>
          <w:rFonts w:eastAsia="Calibri" w:cs="Arial"/>
          <w:sz w:val="18"/>
          <w:szCs w:val="18"/>
          <w:lang w:val="ru-RU"/>
        </w:rPr>
        <w:t>тестирования по работам на высоте по требованиям Заказчика;</w:t>
      </w:r>
    </w:p>
    <w:p w:rsidR="00952DFE" w:rsidRPr="00952DFE" w:rsidRDefault="00952DFE" w:rsidP="00952DFE">
      <w:pPr>
        <w:numPr>
          <w:ilvl w:val="0"/>
          <w:numId w:val="52"/>
        </w:numPr>
        <w:spacing w:after="160" w:line="259" w:lineRule="auto"/>
        <w:contextualSpacing/>
        <w:rPr>
          <w:rFonts w:eastAsia="Calibri" w:cs="Arial"/>
          <w:sz w:val="18"/>
          <w:szCs w:val="18"/>
          <w:lang w:val="ru-RU"/>
        </w:rPr>
      </w:pPr>
      <w:r w:rsidRPr="00952DFE">
        <w:rPr>
          <w:rFonts w:eastAsia="Calibri" w:cs="Arial"/>
          <w:sz w:val="18"/>
          <w:szCs w:val="18"/>
          <w:lang w:val="ru-RU"/>
        </w:rPr>
        <w:t>практического обучения навыкам безопасного выполнения работ на высоте с периодичностью 1 раз в 3 года на полигонах, прошедших квалификацию Заказчика или в учебных центрах, прошедших квалификацию Заказчика по программе обучения работам на высоте.</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jc w:val="both"/>
        <w:rPr>
          <w:rFonts w:eastAsia="Calibri" w:cs="Arial"/>
          <w:b/>
          <w:sz w:val="18"/>
          <w:szCs w:val="18"/>
          <w:lang w:val="ru-RU"/>
        </w:rPr>
      </w:pPr>
      <w:r w:rsidRPr="00952DFE">
        <w:rPr>
          <w:rFonts w:eastAsia="Calibri" w:cs="Arial"/>
          <w:b/>
          <w:sz w:val="18"/>
          <w:szCs w:val="18"/>
          <w:lang w:val="ru-RU"/>
        </w:rPr>
        <w:t>Требования в области происшествий при проведении земляных работ в траншее или котловане глубиной 2 метра и более.</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установку защитных ограждений со стороны/сторон нахождения или возможного появления людей или техники на расстоянии не менее 1 метра от края стенки выемки (кроме мест укладки изъятого грунта высотой более 1 метра). Высота ограждений должна быть не менее 1,1 метра. Секции ограждения должны быть соединены между собой (кроме мест прохода и проезда) и иметь жесткое исполнение (деревянное, металлическое, пластиковое) или ограждение может быть выполнено из оградительной пластиковой сетки. Протяженность защитных ограждений вдоль траншеи должна составлять не менее 5 метров вправо и влево от места нахождения крайнего работника в траншее.</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В зоне ближе 1 метра от края выемки не допускается нахождение людей, техники, складируемого материала или оборудования (кроме стационарного оборудования, предусмотренного ППР или ТК).</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выполнении аварийно-восстановительных работ, предусматривающих нахождение персонала в траншее или котловане глубиной 2 метра и более, при отсутствии разработанного ППР или ТК, оборудовать траншеи/ котлованы крепями заводского исполнения, установленными согласно требованиям изготовителя.</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 xml:space="preserve">При использовании приставных лестниц для спуска и подъема работников в выемку, обеспечить выступ каждой лестницы за верхний край выемки на высоту не менее 1 метра. Расстояние от точки нахождения любого человека в выемке до ближайшей приставной лестницы должно составлять не более 6 метров. </w:t>
      </w:r>
    </w:p>
    <w:p w:rsidR="00952DFE" w:rsidRPr="00952DFE" w:rsidRDefault="00952DFE" w:rsidP="00952DFE">
      <w:pPr>
        <w:tabs>
          <w:tab w:val="left" w:pos="993"/>
        </w:tabs>
        <w:spacing w:line="259" w:lineRule="auto"/>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 xml:space="preserve">Требования в области происшествий, обусловленных </w:t>
      </w:r>
      <w:proofErr w:type="spellStart"/>
      <w:r w:rsidRPr="00952DFE">
        <w:rPr>
          <w:rFonts w:eastAsia="Calibri" w:cs="Arial"/>
          <w:b/>
          <w:sz w:val="18"/>
          <w:szCs w:val="18"/>
          <w:lang w:val="ru-RU"/>
        </w:rPr>
        <w:t>газонефтеводопроявлением</w:t>
      </w:r>
      <w:proofErr w:type="spellEnd"/>
      <w:r w:rsidRPr="00952DFE">
        <w:rPr>
          <w:rFonts w:eastAsia="Calibri" w:cs="Arial"/>
          <w:b/>
          <w:sz w:val="18"/>
          <w:szCs w:val="18"/>
          <w:lang w:val="ru-RU"/>
        </w:rPr>
        <w:t xml:space="preserve"> (ГНВП).</w:t>
      </w:r>
    </w:p>
    <w:p w:rsidR="00952DFE" w:rsidRPr="00952DFE" w:rsidRDefault="00952DFE" w:rsidP="00952DFE">
      <w:pPr>
        <w:tabs>
          <w:tab w:val="left" w:pos="993"/>
        </w:tabs>
        <w:spacing w:line="259" w:lineRule="auto"/>
        <w:ind w:left="426"/>
        <w:jc w:val="both"/>
        <w:rPr>
          <w:rFonts w:eastAsia="Calibri" w:cs="Arial"/>
          <w:b/>
          <w:sz w:val="18"/>
          <w:szCs w:val="18"/>
          <w:lang w:val="ru-RU"/>
        </w:rPr>
      </w:pP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текущего и капитального ремонта скважин (ТКРС) (за исключением проведения работ с применением УВ-растворов) установить на подъемном агрегате стационарную систему </w:t>
      </w:r>
      <w:proofErr w:type="spellStart"/>
      <w:r w:rsidRPr="00952DFE">
        <w:rPr>
          <w:rFonts w:eastAsia="Calibri" w:cs="Arial"/>
          <w:sz w:val="18"/>
          <w:szCs w:val="18"/>
          <w:lang w:val="ru-RU"/>
        </w:rPr>
        <w:t>газосигнализации</w:t>
      </w:r>
      <w:proofErr w:type="spellEnd"/>
      <w:r w:rsidRPr="00952DFE">
        <w:rPr>
          <w:rFonts w:eastAsia="Calibri" w:cs="Arial"/>
          <w:sz w:val="18"/>
          <w:szCs w:val="18"/>
          <w:lang w:val="ru-RU"/>
        </w:rPr>
        <w:t xml:space="preserve"> для непрерывного контроля концентрации углеводородных газов на устье скважины с возможностью подавать световой и звуковой сигнал на рабочее место бурильщика при достижении концентрации, соответствующей 7% НКПР по метану и возможностью передавать в режиме реального времени данные в информационную IT-систему Заказчика.</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работ по восстановлению циркуляции (размыву </w:t>
      </w:r>
      <w:proofErr w:type="spellStart"/>
      <w:r w:rsidRPr="00952DFE">
        <w:rPr>
          <w:rFonts w:eastAsia="Calibri" w:cs="Arial"/>
          <w:sz w:val="18"/>
          <w:szCs w:val="18"/>
          <w:lang w:val="ru-RU"/>
        </w:rPr>
        <w:t>парафиногидратных</w:t>
      </w:r>
      <w:proofErr w:type="spellEnd"/>
      <w:r w:rsidRPr="00952DFE">
        <w:rPr>
          <w:rFonts w:eastAsia="Calibri" w:cs="Arial"/>
          <w:sz w:val="18"/>
          <w:szCs w:val="18"/>
          <w:lang w:val="ru-RU"/>
        </w:rPr>
        <w:t xml:space="preserve"> пробок) с комплектом оборудования для промывки скважин или с ГНКТ через эксплуатационную колонну применять в обвязке устья скважины </w:t>
      </w:r>
      <w:proofErr w:type="spellStart"/>
      <w:r w:rsidRPr="00952DFE">
        <w:rPr>
          <w:rFonts w:eastAsia="Calibri" w:cs="Arial"/>
          <w:sz w:val="18"/>
          <w:szCs w:val="18"/>
          <w:lang w:val="ru-RU"/>
        </w:rPr>
        <w:t>газосепаратор</w:t>
      </w:r>
      <w:proofErr w:type="spellEnd"/>
      <w:r w:rsidRPr="00952DFE">
        <w:rPr>
          <w:rFonts w:eastAsia="Calibri" w:cs="Arial"/>
          <w:sz w:val="18"/>
          <w:szCs w:val="18"/>
          <w:lang w:val="ru-RU"/>
        </w:rPr>
        <w:t>.</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проведении ТКРС на скважинах 1 категории по опасности возникновения ГНВП применять противовыбросовое оборудование с гидравлическим приводом.</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прохождение работниками, участвующими в строительстве скважин и внутрискважинных работах, тестирования по ГНВП по требованиям Заказчика.</w:t>
      </w:r>
    </w:p>
    <w:p w:rsidR="00952DFE" w:rsidRPr="00952DFE" w:rsidRDefault="00952DFE" w:rsidP="00952DFE">
      <w:pPr>
        <w:numPr>
          <w:ilvl w:val="1"/>
          <w:numId w:val="42"/>
        </w:numPr>
        <w:spacing w:after="160" w:line="259" w:lineRule="auto"/>
        <w:ind w:left="0" w:firstLine="425"/>
        <w:contextualSpacing/>
        <w:jc w:val="both"/>
        <w:rPr>
          <w:rFonts w:eastAsia="Calibri" w:cs="Arial"/>
          <w:sz w:val="18"/>
          <w:szCs w:val="18"/>
          <w:lang w:val="ru-RU"/>
        </w:rPr>
      </w:pPr>
      <w:r w:rsidRPr="00952DFE">
        <w:rPr>
          <w:rFonts w:eastAsia="Calibri" w:cs="Arial"/>
          <w:sz w:val="18"/>
          <w:szCs w:val="18"/>
          <w:lang w:val="ru-RU"/>
        </w:rPr>
        <w:t>Провести обучения по курсу контроль скважины при ГНВП в аккредитованных Заказчиком учебных центрах следующего персонала:  </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супервайзер по бурению скважин;</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суперинтендант по полному циклу строительства скважин (ДВНМ);</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супервайзер по ВСР (ТКРС, ГНКТ, ГРП);</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мастер буровой;</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мастер бригады ВСР (ТКРС, ГНКТ);</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бурильщик эксплуатационного и разведочного бурения;</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бурильщик по ВСР (КРС, ГНКТ);</w:t>
      </w:r>
    </w:p>
    <w:p w:rsidR="00952DFE" w:rsidRPr="00952DFE" w:rsidRDefault="00952DFE" w:rsidP="00952DFE">
      <w:pPr>
        <w:numPr>
          <w:ilvl w:val="0"/>
          <w:numId w:val="4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старший оператор ТРС.</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ТКРС обеспечить установку на блок </w:t>
      </w:r>
      <w:proofErr w:type="spellStart"/>
      <w:r w:rsidRPr="00952DFE">
        <w:rPr>
          <w:rFonts w:eastAsia="Calibri" w:cs="Arial"/>
          <w:sz w:val="18"/>
          <w:szCs w:val="18"/>
          <w:lang w:val="ru-RU"/>
        </w:rPr>
        <w:t>долива</w:t>
      </w:r>
      <w:proofErr w:type="spellEnd"/>
      <w:r w:rsidRPr="00952DFE">
        <w:rPr>
          <w:rFonts w:eastAsia="Calibri" w:cs="Arial"/>
          <w:sz w:val="18"/>
          <w:szCs w:val="18"/>
          <w:lang w:val="ru-RU"/>
        </w:rPr>
        <w:t xml:space="preserve"> электронного уровнемера, способного передавать в режиме реального времени данные об объеме жидкости </w:t>
      </w:r>
      <w:proofErr w:type="spellStart"/>
      <w:r w:rsidRPr="00952DFE">
        <w:rPr>
          <w:rFonts w:eastAsia="Calibri" w:cs="Arial"/>
          <w:sz w:val="18"/>
          <w:szCs w:val="18"/>
          <w:lang w:val="ru-RU"/>
        </w:rPr>
        <w:t>долива</w:t>
      </w:r>
      <w:proofErr w:type="spellEnd"/>
      <w:r w:rsidRPr="00952DFE">
        <w:rPr>
          <w:rFonts w:eastAsia="Calibri" w:cs="Arial"/>
          <w:sz w:val="18"/>
          <w:szCs w:val="18"/>
          <w:lang w:val="ru-RU"/>
        </w:rPr>
        <w:t xml:space="preserve"> в информационную IT-систему Заказчика.</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глушении и подъеме подземного оборудования на скважинах 1 и 2 категории по опасности возникновения ГНВП проводить периодический замер уровня жидкости в скважине с применением эхолота, обеспечивающего возможность регистрации показаний измерений.</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обусловленных падением предметов с высоты при проведении строительства скважин и внутрискважинных работах.</w:t>
      </w:r>
    </w:p>
    <w:p w:rsidR="00952DFE" w:rsidRPr="00952DFE" w:rsidRDefault="00952DFE" w:rsidP="00952DFE">
      <w:pPr>
        <w:tabs>
          <w:tab w:val="left" w:pos="993"/>
        </w:tabs>
        <w:spacing w:line="259" w:lineRule="auto"/>
        <w:ind w:left="426"/>
        <w:jc w:val="both"/>
        <w:rPr>
          <w:rFonts w:eastAsia="Calibri" w:cs="Arial"/>
          <w:b/>
          <w:sz w:val="18"/>
          <w:szCs w:val="18"/>
          <w:lang w:val="ru-RU"/>
        </w:rPr>
      </w:pP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Оснастить буровые установки для строительства скважин и подъемные агрегаты для ТКРС автоматизированной системой учета наработки талевого каната с возможностью отображения в интерфейсе системы:</w:t>
      </w:r>
    </w:p>
    <w:p w:rsidR="00952DFE" w:rsidRPr="00952DFE" w:rsidRDefault="00952DFE" w:rsidP="00952DFE">
      <w:pPr>
        <w:numPr>
          <w:ilvl w:val="0"/>
          <w:numId w:val="47"/>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величины предельно допустимой наработки талевого каната;</w:t>
      </w:r>
    </w:p>
    <w:p w:rsidR="00952DFE" w:rsidRPr="00952DFE" w:rsidRDefault="00952DFE" w:rsidP="00952DFE">
      <w:pPr>
        <w:numPr>
          <w:ilvl w:val="0"/>
          <w:numId w:val="47"/>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 xml:space="preserve">изменения текущей наработки талевого каната при проведении </w:t>
      </w:r>
      <w:proofErr w:type="spellStart"/>
      <w:proofErr w:type="gramStart"/>
      <w:r w:rsidRPr="00952DFE">
        <w:rPr>
          <w:rFonts w:eastAsia="Calibri" w:cs="Arial"/>
          <w:sz w:val="18"/>
          <w:szCs w:val="18"/>
          <w:lang w:val="ru-RU"/>
        </w:rPr>
        <w:t>спуско</w:t>
      </w:r>
      <w:proofErr w:type="spellEnd"/>
      <w:r w:rsidRPr="00952DFE">
        <w:rPr>
          <w:rFonts w:eastAsia="Calibri" w:cs="Arial"/>
          <w:sz w:val="18"/>
          <w:szCs w:val="18"/>
          <w:lang w:val="ru-RU"/>
        </w:rPr>
        <w:t>-подъемных</w:t>
      </w:r>
      <w:proofErr w:type="gramEnd"/>
      <w:r w:rsidRPr="00952DFE">
        <w:rPr>
          <w:rFonts w:eastAsia="Calibri" w:cs="Arial"/>
          <w:sz w:val="18"/>
          <w:szCs w:val="18"/>
          <w:lang w:val="ru-RU"/>
        </w:rPr>
        <w:t xml:space="preserve"> операций.</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Для буровых установок строительства скважин и подъемных агрегатов ТКРС разработать и согласовать с Заказчиком «Реестр оборудования, применяемого на высоте», содержащий:</w:t>
      </w:r>
    </w:p>
    <w:p w:rsidR="00952DFE" w:rsidRPr="00952DFE" w:rsidRDefault="00952DFE" w:rsidP="00952DFE">
      <w:pPr>
        <w:numPr>
          <w:ilvl w:val="0"/>
          <w:numId w:val="4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схемы монтажа и страховки устанавливаемого на высоте стационарного подвесного оборудования;</w:t>
      </w:r>
    </w:p>
    <w:p w:rsidR="00952DFE" w:rsidRPr="00952DFE" w:rsidRDefault="00952DFE" w:rsidP="00952DFE">
      <w:pPr>
        <w:numPr>
          <w:ilvl w:val="0"/>
          <w:numId w:val="4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вид контроля (</w:t>
      </w:r>
      <w:proofErr w:type="spellStart"/>
      <w:r w:rsidRPr="00952DFE">
        <w:rPr>
          <w:rFonts w:eastAsia="Calibri" w:cs="Arial"/>
          <w:sz w:val="18"/>
          <w:szCs w:val="18"/>
          <w:lang w:val="ru-RU"/>
        </w:rPr>
        <w:t>фотофиксация</w:t>
      </w:r>
      <w:proofErr w:type="spellEnd"/>
      <w:r w:rsidRPr="00952DFE">
        <w:rPr>
          <w:rFonts w:eastAsia="Calibri" w:cs="Arial"/>
          <w:sz w:val="18"/>
          <w:szCs w:val="18"/>
          <w:lang w:val="ru-RU"/>
        </w:rPr>
        <w:t xml:space="preserve"> или визуальный осмотр) страховки стационарного подвесного оборудования.</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Выполнять непрерывную страховку ручного инструмента, инвентаря, оборудования, механизмов и приспособлений, перемещаемых или применяемых работником на высоте способом, указанным в согласованном с Заказчиком «Реестр оборудования, применяемого на высоте».</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Обозначить на роторном столе буровой установки строительства скважин постоянно видимые зоны возможного падения предметов с высоты.</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обеспечения безопасности при перемещении/ подъеме грузов с применением подъемного сооружения (ПС).</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Перед допуском ПС к работе обеспечить прохождение ими процедуры осмотра и цветового кодирования по требованиям Заказчика.</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присутствие ответственного за безопасное проведение работы с применением ПС в месте проведения грузоподъемной операции, выполняемой автомобильным краном или краном манипулятором с максимальной грузоподъемностью 50 тонн и выше.</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всех погрузо-разгрузочных работ с применением ПС обеспечить наличие на месте проведения работ утверждённых схем </w:t>
      </w:r>
      <w:proofErr w:type="spellStart"/>
      <w:r w:rsidRPr="00952DFE">
        <w:rPr>
          <w:rFonts w:eastAsia="Calibri" w:cs="Arial"/>
          <w:sz w:val="18"/>
          <w:szCs w:val="18"/>
          <w:lang w:val="ru-RU"/>
        </w:rPr>
        <w:t>строповки</w:t>
      </w:r>
      <w:proofErr w:type="spellEnd"/>
      <w:r w:rsidRPr="00952DFE">
        <w:rPr>
          <w:rFonts w:eastAsia="Calibri" w:cs="Arial"/>
          <w:sz w:val="18"/>
          <w:szCs w:val="18"/>
          <w:lang w:val="ru-RU"/>
        </w:rPr>
        <w:t xml:space="preserve"> на перемещаемый груз в которых указаны: тип стропа, и угол между стропами или ветвями стропа.</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На кранах-манипуляторах грузоподъемностью свыше 3,2 тонны обеспечить наличие устройства защиты от касания с воздушными ЛЭП.</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Укомплектовать ПС инвентарными подкладками под опоры следующих размеров (длина, ширина в мм):</w:t>
      </w:r>
    </w:p>
    <w:p w:rsidR="00952DFE" w:rsidRPr="00952DFE" w:rsidRDefault="00952DFE" w:rsidP="00952DFE">
      <w:pPr>
        <w:numPr>
          <w:ilvl w:val="0"/>
          <w:numId w:val="53"/>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для кранов грузоподъемностью до 50 тонн – 900х900;</w:t>
      </w:r>
    </w:p>
    <w:p w:rsidR="00952DFE" w:rsidRPr="00952DFE" w:rsidRDefault="00952DFE" w:rsidP="00952DFE">
      <w:pPr>
        <w:numPr>
          <w:ilvl w:val="0"/>
          <w:numId w:val="53"/>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для кранов грузоподъемностью от 50 до 100 тонн – 1200х1200;</w:t>
      </w:r>
    </w:p>
    <w:p w:rsidR="00952DFE" w:rsidRPr="00952DFE" w:rsidRDefault="00952DFE" w:rsidP="00952DFE">
      <w:pPr>
        <w:numPr>
          <w:ilvl w:val="0"/>
          <w:numId w:val="53"/>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для кранов грузоподъемностью свыше 100 тонн – 1400х1400.</w:t>
      </w:r>
    </w:p>
    <w:p w:rsidR="00952DFE" w:rsidRPr="00952DFE" w:rsidRDefault="00952DFE" w:rsidP="00952DFE">
      <w:pPr>
        <w:tabs>
          <w:tab w:val="left" w:pos="993"/>
        </w:tabs>
        <w:spacing w:line="259" w:lineRule="auto"/>
        <w:jc w:val="both"/>
        <w:rPr>
          <w:rFonts w:eastAsia="Calibri" w:cs="Arial"/>
          <w:sz w:val="18"/>
          <w:szCs w:val="18"/>
          <w:lang w:val="ru-RU"/>
        </w:rPr>
      </w:pPr>
      <w:r w:rsidRPr="00952DFE">
        <w:rPr>
          <w:rFonts w:eastAsia="Calibri" w:cs="Arial"/>
          <w:sz w:val="18"/>
          <w:szCs w:val="18"/>
          <w:lang w:val="ru-RU"/>
        </w:rPr>
        <w:t>Допускается применение инвентарных подкладок меньшего размерами, если это определено в паспорте/ инструкции/ руководстве по эксплуатации подъемного сооружения или в ППР/ технологической карте.</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прохождение работниками, управляющими ПС, выполняющими обвязку и зацепку (</w:t>
      </w:r>
      <w:proofErr w:type="spellStart"/>
      <w:r w:rsidRPr="00952DFE">
        <w:rPr>
          <w:rFonts w:eastAsia="Calibri" w:cs="Arial"/>
          <w:sz w:val="18"/>
          <w:szCs w:val="18"/>
          <w:lang w:val="ru-RU"/>
        </w:rPr>
        <w:t>строповку</w:t>
      </w:r>
      <w:proofErr w:type="spellEnd"/>
      <w:r w:rsidRPr="00952DFE">
        <w:rPr>
          <w:rFonts w:eastAsia="Calibri" w:cs="Arial"/>
          <w:sz w:val="18"/>
          <w:szCs w:val="18"/>
          <w:lang w:val="ru-RU"/>
        </w:rPr>
        <w:t>) груза за крюк ПС и ответственными за безопасное производство работ с применением ПС корпоративного тестирования по погрузо-разгрузочным работам по требованиям Заказчика.</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связанных с поражением электрическим током.</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Нанести на все корпуса электрооборудования хорошо читаемый знак «Осторожно электрическое напряжение», черный на желтом фоне с длиной стороны равностороннего треугольника не менее 25 мм.</w:t>
      </w:r>
    </w:p>
    <w:p w:rsidR="00952DFE" w:rsidRPr="00952DFE" w:rsidRDefault="00952DFE" w:rsidP="00952DFE">
      <w:pPr>
        <w:numPr>
          <w:ilvl w:val="1"/>
          <w:numId w:val="42"/>
        </w:numPr>
        <w:tabs>
          <w:tab w:val="left" w:pos="993"/>
        </w:tabs>
        <w:spacing w:after="160" w:line="259" w:lineRule="auto"/>
        <w:ind w:left="0" w:firstLine="480"/>
        <w:contextualSpacing/>
        <w:jc w:val="both"/>
        <w:rPr>
          <w:rFonts w:eastAsia="Calibri" w:cs="Arial"/>
          <w:sz w:val="18"/>
          <w:szCs w:val="18"/>
          <w:lang w:val="ru-RU"/>
        </w:rPr>
      </w:pPr>
      <w:r w:rsidRPr="00952DFE">
        <w:rPr>
          <w:rFonts w:eastAsia="Calibri" w:cs="Arial"/>
          <w:sz w:val="18"/>
          <w:szCs w:val="18"/>
          <w:lang w:val="ru-RU"/>
        </w:rPr>
        <w:t xml:space="preserve">Обеспечить наличие ограждений, исключающих случайное прикосновение к неизолированным токоведущим частям электроустановок. </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Нанести на все двери помещений электроустановок и ограждения электроустановок хорошо читаемый знак «Осторожно электрическое напряжение», черный на желтом фоне с длиной стороны равностороннего треугольника не менее 100 мм.</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Перед допуском на объекты Заказчика электротехнического персонала обеспечить прохождения обучения первой помощи и навыкам освобождения пострадавшего от действия электрического тока с регистрацией в протоколе проверки знаний или в журнале учета проверки знаний.</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Перед допуском на объекты Заказчика электротехнического, </w:t>
      </w:r>
      <w:proofErr w:type="spellStart"/>
      <w:r w:rsidRPr="00952DFE">
        <w:rPr>
          <w:rFonts w:eastAsia="Calibri" w:cs="Arial"/>
          <w:sz w:val="18"/>
          <w:szCs w:val="18"/>
          <w:lang w:val="ru-RU"/>
        </w:rPr>
        <w:t>электротехнологического</w:t>
      </w:r>
      <w:proofErr w:type="spellEnd"/>
      <w:r w:rsidRPr="00952DFE">
        <w:rPr>
          <w:rFonts w:eastAsia="Calibri" w:cs="Arial"/>
          <w:sz w:val="18"/>
          <w:szCs w:val="18"/>
          <w:lang w:val="ru-RU"/>
        </w:rPr>
        <w:t>, инспектирующего персонала, обеспечить прохождение им тестирования по требованиям Заказчика.</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в области происшествий, связанных с пожаром в жилом модульном общежитии, офисе, жилом здание.</w:t>
      </w:r>
    </w:p>
    <w:p w:rsidR="00952DFE" w:rsidRPr="00952DFE" w:rsidRDefault="00952DFE" w:rsidP="00952DFE">
      <w:pPr>
        <w:tabs>
          <w:tab w:val="left" w:pos="993"/>
        </w:tabs>
        <w:spacing w:line="259" w:lineRule="auto"/>
        <w:ind w:left="720"/>
        <w:jc w:val="both"/>
        <w:rPr>
          <w:rFonts w:eastAsia="Calibri" w:cs="Arial"/>
          <w:b/>
          <w:sz w:val="18"/>
          <w:szCs w:val="18"/>
          <w:lang w:val="ru-RU"/>
        </w:rPr>
      </w:pP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наличие акта обследования или акта комплексного испытания на работоспособность системы пожарной сигнализации и системы оповещения и управления эвакуации людей при пожаре, оформленного лицензированной обслуживающей организацией не позднее 36 месяцев.</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 xml:space="preserve"> Подтвердить возможность дальнейшей эксплуатации системы пожарной сигнализации и системы оповещения и управления эвакуации людей при пожаре актом или протоколом испытания, оформленным лицензированной обслуживающей организацией не более 12 месяцев назад, либо срок эксплуатации СПС и СОУЭ (с момента ввода) превышает срок, установленный технической документацией, или 10 лет, если технической документацией срок не установлен.</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Подтвердить актом обследования или актом комплексного испытания на работоспособность наличие охвата автоматической установкой пожаротушения всех необходимых помещений жилого или офисного здания согласно текущей планировке и нормативной документации в области пожарной безопасности, оформленного лицензированной обслуживающей организацией не позднее 36 месяцев.</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Проводить не реже 1 раза в 3 мес. техническое обслуживание автоматической установки пожаротушения силами лицензированной организации с оформлением акта или записью в журнале эксплуатации систем противопожарной защиты, внесенной представителем лицензированной организации.</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Подтвердить возможность дальнейшей эксплуатации автоматической установки пожаротушения актом или протоколом испытания, оформленным лицензированной обслуживающей организацией не более 12 месяцев назад.</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 xml:space="preserve">Для офисных зданий с двумя и более этажами обеспечить наличие на каждом рабочем месте, в местах общего пользования (переговорных) и проживания, </w:t>
      </w:r>
      <w:proofErr w:type="spellStart"/>
      <w:r w:rsidRPr="00952DFE">
        <w:rPr>
          <w:rFonts w:eastAsia="Calibri" w:cs="Arial"/>
          <w:sz w:val="18"/>
          <w:szCs w:val="18"/>
          <w:lang w:val="ru-RU"/>
        </w:rPr>
        <w:t>самоспасателей</w:t>
      </w:r>
      <w:proofErr w:type="spellEnd"/>
      <w:r w:rsidRPr="00952DFE">
        <w:rPr>
          <w:rFonts w:eastAsia="Calibri" w:cs="Arial"/>
          <w:sz w:val="18"/>
          <w:szCs w:val="18"/>
          <w:lang w:val="ru-RU"/>
        </w:rPr>
        <w:t xml:space="preserve"> в количестве, равном количеству рабочих, посадочных и мест проживания.</w:t>
      </w:r>
    </w:p>
    <w:p w:rsidR="00952DFE" w:rsidRPr="00952DFE" w:rsidRDefault="00952DFE" w:rsidP="00952DFE">
      <w:pPr>
        <w:numPr>
          <w:ilvl w:val="1"/>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Организовать проведение тренировок по эвакуации людей из офисного здания при пожарной тревоге в рабочие дни с 9:00 до 17:00 ч. местного времени, что подтверждается записью в акте тренировки.</w:t>
      </w:r>
    </w:p>
    <w:p w:rsidR="00952DFE" w:rsidRPr="00952DFE" w:rsidRDefault="00952DFE" w:rsidP="00952DFE">
      <w:pPr>
        <w:tabs>
          <w:tab w:val="left" w:pos="993"/>
        </w:tabs>
        <w:spacing w:line="259" w:lineRule="auto"/>
        <w:ind w:left="425"/>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в области дорожно-транспортных происшествий.</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Для работы на объектах Заказчика привлекать водителей, прошедших ежегодную подготовку по курсам «Защитное вождение» и «Зимнее вождение» у провайдеров, соответствующих требованиям Заказчика. Подтверждающий прохождение обучения сертификат должен быть внесен в базу данных действующих сертификатов: </w:t>
      </w:r>
      <w:r w:rsidR="00403B51">
        <w:fldChar w:fldCharType="begin"/>
      </w:r>
      <w:r w:rsidR="00403B51" w:rsidRPr="00403B51">
        <w:rPr>
          <w:lang w:val="ru-RU"/>
        </w:rPr>
        <w:instrText xml:space="preserve"> </w:instrText>
      </w:r>
      <w:r w:rsidR="00403B51">
        <w:instrText>HYPERLINK</w:instrText>
      </w:r>
      <w:r w:rsidR="00403B51" w:rsidRPr="00403B51">
        <w:rPr>
          <w:lang w:val="ru-RU"/>
        </w:rPr>
        <w:instrText xml:space="preserve"> "</w:instrText>
      </w:r>
      <w:r w:rsidR="00403B51">
        <w:instrText>https</w:instrText>
      </w:r>
      <w:r w:rsidR="00403B51" w:rsidRPr="00403B51">
        <w:rPr>
          <w:lang w:val="ru-RU"/>
        </w:rPr>
        <w:instrText>://</w:instrText>
      </w:r>
      <w:r w:rsidR="00403B51">
        <w:instrText>odou</w:instrText>
      </w:r>
      <w:r w:rsidR="00403B51" w:rsidRPr="00403B51">
        <w:rPr>
          <w:lang w:val="ru-RU"/>
        </w:rPr>
        <w:instrText>1.</w:instrText>
      </w:r>
      <w:r w:rsidR="00403B51">
        <w:instrText>gazprom</w:instrText>
      </w:r>
      <w:r w:rsidR="00403B51" w:rsidRPr="00403B51">
        <w:rPr>
          <w:lang w:val="ru-RU"/>
        </w:rPr>
        <w:instrText>-</w:instrText>
      </w:r>
      <w:r w:rsidR="00403B51">
        <w:instrText>neft</w:instrText>
      </w:r>
      <w:r w:rsidR="00403B51" w:rsidRPr="00403B51">
        <w:rPr>
          <w:lang w:val="ru-RU"/>
        </w:rPr>
        <w:instrText>.</w:instrText>
      </w:r>
      <w:r w:rsidR="00403B51">
        <w:instrText>ru</w:instrText>
      </w:r>
      <w:r w:rsidR="00403B51" w:rsidRPr="00403B51">
        <w:rPr>
          <w:lang w:val="ru-RU"/>
        </w:rPr>
        <w:instrText>/</w:instrText>
      </w:r>
      <w:r w:rsidR="00403B51">
        <w:instrText>protect</w:instrText>
      </w:r>
      <w:r w:rsidR="00403B51" w:rsidRPr="00403B51">
        <w:rPr>
          <w:lang w:val="ru-RU"/>
        </w:rPr>
        <w:instrText>-</w:instrText>
      </w:r>
      <w:r w:rsidR="00403B51">
        <w:instrText>driving</w:instrText>
      </w:r>
      <w:r w:rsidR="00403B51" w:rsidRPr="00403B51">
        <w:rPr>
          <w:lang w:val="ru-RU"/>
        </w:rPr>
        <w:instrText xml:space="preserve">/" </w:instrText>
      </w:r>
      <w:r w:rsidR="00403B51">
        <w:fldChar w:fldCharType="separate"/>
      </w:r>
      <w:r w:rsidRPr="00952DFE">
        <w:rPr>
          <w:rFonts w:eastAsia="Calibri" w:cs="Arial"/>
          <w:color w:val="0563C1"/>
          <w:sz w:val="18"/>
          <w:szCs w:val="18"/>
          <w:u w:val="single"/>
          <w:lang w:val="ru-RU"/>
        </w:rPr>
        <w:t>https://odou1.gazprom-neft.ru/protect-driving/</w:t>
      </w:r>
      <w:r w:rsidR="00403B51">
        <w:rPr>
          <w:rFonts w:eastAsia="Calibri" w:cs="Arial"/>
          <w:color w:val="0563C1"/>
          <w:sz w:val="18"/>
          <w:szCs w:val="18"/>
          <w:u w:val="single"/>
          <w:lang w:val="ru-RU"/>
        </w:rPr>
        <w:fldChar w:fldCharType="end"/>
      </w:r>
      <w:r w:rsidRPr="00952DFE">
        <w:rPr>
          <w:rFonts w:eastAsia="Calibri" w:cs="Arial"/>
          <w:sz w:val="18"/>
          <w:szCs w:val="18"/>
          <w:lang w:val="ru-RU"/>
        </w:rPr>
        <w:t>).</w:t>
      </w:r>
    </w:p>
    <w:p w:rsidR="00952DFE" w:rsidRPr="00952DFE" w:rsidRDefault="00952DFE" w:rsidP="00952DFE">
      <w:pPr>
        <w:numPr>
          <w:ilvl w:val="1"/>
          <w:numId w:val="42"/>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Заказчик вправе отстранить водителя Подрядчика на 3 месяца от вождения транспортного средства (ТС) на своих объектах при наличии у водителя:</w:t>
      </w:r>
    </w:p>
    <w:p w:rsidR="00952DFE" w:rsidRPr="00952DFE" w:rsidRDefault="00952DFE" w:rsidP="00952DFE">
      <w:pPr>
        <w:numPr>
          <w:ilvl w:val="0"/>
          <w:numId w:val="54"/>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2-ух смен, во время которых имелись факты превышения водителем установленного скоростного режима более чем на 20 км/ч, за период 3 месяца;</w:t>
      </w:r>
    </w:p>
    <w:p w:rsidR="00952DFE" w:rsidRPr="00952DFE" w:rsidRDefault="00952DFE" w:rsidP="00952DFE">
      <w:pPr>
        <w:numPr>
          <w:ilvl w:val="0"/>
          <w:numId w:val="54"/>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9-ти и более штрафных баллов Рейтинга стиля вождения за период 12 месяцев.</w:t>
      </w:r>
    </w:p>
    <w:p w:rsidR="00952DFE" w:rsidRPr="00952DFE" w:rsidRDefault="00952DFE" w:rsidP="00952DFE">
      <w:pPr>
        <w:numPr>
          <w:ilvl w:val="1"/>
          <w:numId w:val="42"/>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При наличии у водителя 1-2 штрафных баллов Рейтинга стиля вождения за 12 месяцев Заказчик вправе направить его на прохождение внеочередного инструктажа по ПДД.</w:t>
      </w:r>
    </w:p>
    <w:p w:rsidR="00952DFE" w:rsidRPr="00952DFE" w:rsidRDefault="00952DFE" w:rsidP="00952DFE">
      <w:pPr>
        <w:numPr>
          <w:ilvl w:val="1"/>
          <w:numId w:val="42"/>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При наличии у водителя 3-5 штрафных баллов Рейтинга стиля вождения за 12 месяцев Заказчик вправе направить его на тестирование по теоретическому курсу «Защитное/ Зимнее вождение».</w:t>
      </w:r>
    </w:p>
    <w:p w:rsidR="00952DFE" w:rsidRPr="00952DFE" w:rsidRDefault="00952DFE" w:rsidP="00952DFE">
      <w:pPr>
        <w:numPr>
          <w:ilvl w:val="1"/>
          <w:numId w:val="42"/>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При наличии у водителя 6-8 штрафных баллов Рейтинга стиля вождения за 12 месяцев Заказчик вправе направить его на обучение «Защитное вождение» и «Зимнее вождение» у провайдеров, соответствующих требованиям Заказчика.</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Для выполнения движения задним ходом ТС или спецтехники, в которой отсутствует видимость через салонное зеркало заднего вида, привлекать сигнальщика в сигнальном жилете, владеющего знаниями и навыками подачи сигналов, подаваемых при движении ТС задним ходом.</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У каждого водителя, направляемого в командировку, обеспечить наличие заполненного в установленном порядке листа ежесменной проверки транспортного средства (Приложение №2 к данному Соглашению в области производственной безопасности).</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информирование водителя о каждом факте превышения им скорости движения ТС более, чем на 20 км/ч от установленного ограничения не позднее окончания следующего рабочего дня (например, передача текстового сообщения на мобильный телефон или устная беседа с регистрацией в журнале инструктажей или ином месте).</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w:t>
      </w:r>
      <w:proofErr w:type="spellStart"/>
      <w:r w:rsidRPr="00952DFE">
        <w:rPr>
          <w:rFonts w:eastAsia="Calibri" w:cs="Arial"/>
          <w:sz w:val="18"/>
          <w:szCs w:val="18"/>
          <w:lang w:val="ru-RU"/>
        </w:rPr>
        <w:t>межсменный</w:t>
      </w:r>
      <w:proofErr w:type="spellEnd"/>
      <w:r w:rsidRPr="00952DFE">
        <w:rPr>
          <w:rFonts w:eastAsia="Calibri" w:cs="Arial"/>
          <w:sz w:val="18"/>
          <w:szCs w:val="18"/>
          <w:lang w:val="ru-RU"/>
        </w:rPr>
        <w:t xml:space="preserve"> отдых водителей и/или машинистов продолжительностью не менее 9 часов.</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все ТС работоспособными видеорегистраторами или системами </w:t>
      </w:r>
      <w:proofErr w:type="spellStart"/>
      <w:r w:rsidRPr="00952DFE">
        <w:rPr>
          <w:rFonts w:eastAsia="Calibri" w:cs="Arial"/>
          <w:sz w:val="18"/>
          <w:szCs w:val="18"/>
          <w:lang w:val="ru-RU"/>
        </w:rPr>
        <w:t>видеоаналитики</w:t>
      </w:r>
      <w:proofErr w:type="spellEnd"/>
      <w:r w:rsidRPr="00952DFE">
        <w:rPr>
          <w:rFonts w:eastAsia="Calibri" w:cs="Arial"/>
          <w:sz w:val="18"/>
          <w:szCs w:val="18"/>
          <w:lang w:val="ru-RU"/>
        </w:rPr>
        <w:t>, ведущими непрерывную записью с возможностью последующего просмотра видеоматериалов. Объективы должны быть направлены на водителя и дорогу, не допускается закрывать объективы посторонними предметами.</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Укомплектовать работоспособным зуммером (звуковым сигналом заднего хода) следующие ТС:</w:t>
      </w:r>
    </w:p>
    <w:p w:rsidR="00952DFE" w:rsidRPr="00952DFE" w:rsidRDefault="00952DFE" w:rsidP="00952DFE">
      <w:pPr>
        <w:numPr>
          <w:ilvl w:val="0"/>
          <w:numId w:val="55"/>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разрешенной массой более 3,5 тонн;</w:t>
      </w:r>
    </w:p>
    <w:p w:rsidR="00952DFE" w:rsidRPr="00952DFE" w:rsidRDefault="00952DFE" w:rsidP="00952DFE">
      <w:pPr>
        <w:numPr>
          <w:ilvl w:val="0"/>
          <w:numId w:val="55"/>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разрешенной массой менее 3,5 тонн, если отсутствует обзор через салонное зеркало заднего вида.</w:t>
      </w:r>
    </w:p>
    <w:p w:rsidR="00952DFE" w:rsidRPr="00952DFE" w:rsidRDefault="00952DFE" w:rsidP="00952DFE">
      <w:pPr>
        <w:tabs>
          <w:tab w:val="left" w:pos="993"/>
          <w:tab w:val="left" w:pos="1418"/>
        </w:tabs>
        <w:spacing w:line="259" w:lineRule="auto"/>
        <w:ind w:left="426"/>
        <w:jc w:val="both"/>
        <w:rPr>
          <w:rFonts w:eastAsia="Calibri" w:cs="Arial"/>
          <w:sz w:val="18"/>
          <w:szCs w:val="18"/>
          <w:lang w:val="ru-RU"/>
        </w:rPr>
      </w:pPr>
    </w:p>
    <w:p w:rsidR="00952DFE" w:rsidRPr="00952DFE" w:rsidRDefault="00952DFE" w:rsidP="00952DFE">
      <w:pPr>
        <w:numPr>
          <w:ilvl w:val="0"/>
          <w:numId w:val="42"/>
        </w:numPr>
        <w:tabs>
          <w:tab w:val="left" w:pos="993"/>
          <w:tab w:val="left" w:pos="1418"/>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в области авиационных происшествий.</w:t>
      </w:r>
    </w:p>
    <w:p w:rsidR="00952DFE" w:rsidRPr="00952DFE" w:rsidRDefault="00952DFE" w:rsidP="00952DFE">
      <w:pPr>
        <w:numPr>
          <w:ilvl w:val="1"/>
          <w:numId w:val="42"/>
        </w:numPr>
        <w:tabs>
          <w:tab w:val="left" w:pos="851"/>
          <w:tab w:val="left" w:pos="993"/>
          <w:tab w:val="left" w:pos="1134"/>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Привлекать к полетам в интересах Заказчика членов экипажа вертолета, имеющих минимальный общий налет:</w:t>
      </w:r>
    </w:p>
    <w:p w:rsidR="00952DFE" w:rsidRPr="00952DFE" w:rsidRDefault="00952DFE" w:rsidP="00952DFE">
      <w:pPr>
        <w:numPr>
          <w:ilvl w:val="0"/>
          <w:numId w:val="56"/>
        </w:numPr>
        <w:tabs>
          <w:tab w:val="left" w:pos="993"/>
        </w:tabs>
        <w:spacing w:after="160" w:line="259" w:lineRule="auto"/>
        <w:contextualSpacing/>
        <w:rPr>
          <w:rFonts w:eastAsia="Calibri" w:cs="Arial"/>
          <w:sz w:val="18"/>
          <w:szCs w:val="18"/>
          <w:lang w:val="ru-RU"/>
        </w:rPr>
      </w:pPr>
      <w:r w:rsidRPr="00952DFE">
        <w:rPr>
          <w:rFonts w:eastAsia="Calibri" w:cs="Arial"/>
          <w:sz w:val="18"/>
          <w:szCs w:val="18"/>
          <w:lang w:val="ru-RU"/>
        </w:rPr>
        <w:t>Командир воздушного судна (КВС) – не менее 1500 часов в качестве КВС на вертолетах;</w:t>
      </w:r>
    </w:p>
    <w:p w:rsidR="00952DFE" w:rsidRPr="00952DFE" w:rsidRDefault="00952DFE" w:rsidP="00952DFE">
      <w:pPr>
        <w:numPr>
          <w:ilvl w:val="0"/>
          <w:numId w:val="56"/>
        </w:numPr>
        <w:tabs>
          <w:tab w:val="left" w:pos="993"/>
        </w:tabs>
        <w:spacing w:after="160" w:line="259" w:lineRule="auto"/>
        <w:contextualSpacing/>
        <w:rPr>
          <w:rFonts w:eastAsia="Calibri" w:cs="Arial"/>
          <w:sz w:val="18"/>
          <w:szCs w:val="18"/>
          <w:lang w:val="ru-RU"/>
        </w:rPr>
      </w:pPr>
      <w:r w:rsidRPr="00952DFE">
        <w:rPr>
          <w:rFonts w:eastAsia="Calibri" w:cs="Arial"/>
          <w:sz w:val="18"/>
          <w:szCs w:val="18"/>
          <w:lang w:val="ru-RU"/>
        </w:rPr>
        <w:t>Второй пилот – не менее 500 часов;</w:t>
      </w:r>
    </w:p>
    <w:p w:rsidR="00952DFE" w:rsidRPr="00952DFE" w:rsidRDefault="00952DFE" w:rsidP="00952DFE">
      <w:pPr>
        <w:numPr>
          <w:ilvl w:val="0"/>
          <w:numId w:val="56"/>
        </w:numPr>
        <w:tabs>
          <w:tab w:val="left" w:pos="993"/>
        </w:tabs>
        <w:spacing w:after="160" w:line="259" w:lineRule="auto"/>
        <w:contextualSpacing/>
        <w:rPr>
          <w:rFonts w:eastAsia="Calibri" w:cs="Arial"/>
          <w:sz w:val="18"/>
          <w:szCs w:val="18"/>
          <w:lang w:val="ru-RU"/>
        </w:rPr>
      </w:pPr>
      <w:r w:rsidRPr="00952DFE">
        <w:rPr>
          <w:rFonts w:eastAsia="Calibri" w:cs="Arial"/>
          <w:sz w:val="18"/>
          <w:szCs w:val="18"/>
          <w:lang w:val="ru-RU"/>
        </w:rPr>
        <w:t>Бортмеханик – не менее 500 часов.</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Не реже одного раза в год обеспечить выполнение членами экипажа (КВС, второй пилот, бортмеханик) задания на комплексном тренажере категории D.</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допуск КВС к полетам при </w:t>
      </w:r>
      <w:proofErr w:type="spellStart"/>
      <w:r w:rsidRPr="00952DFE">
        <w:rPr>
          <w:rFonts w:eastAsia="Calibri" w:cs="Arial"/>
          <w:sz w:val="18"/>
          <w:szCs w:val="18"/>
          <w:lang w:val="ru-RU"/>
        </w:rPr>
        <w:t>метео</w:t>
      </w:r>
      <w:proofErr w:type="spellEnd"/>
      <w:r w:rsidRPr="00952DFE">
        <w:rPr>
          <w:rFonts w:eastAsia="Calibri" w:cs="Arial"/>
          <w:sz w:val="18"/>
          <w:szCs w:val="18"/>
          <w:lang w:val="ru-RU"/>
        </w:rPr>
        <w:t>-минимумах:</w:t>
      </w:r>
    </w:p>
    <w:p w:rsidR="00952DFE" w:rsidRPr="00952DFE" w:rsidRDefault="00952DFE" w:rsidP="00952DFE">
      <w:pPr>
        <w:numPr>
          <w:ilvl w:val="0"/>
          <w:numId w:val="57"/>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ПВП (д) 150х2000х25 (проведение визуального полета, день);</w:t>
      </w:r>
    </w:p>
    <w:p w:rsidR="00952DFE" w:rsidRPr="00952DFE" w:rsidRDefault="00952DFE" w:rsidP="00952DFE">
      <w:pPr>
        <w:numPr>
          <w:ilvl w:val="0"/>
          <w:numId w:val="57"/>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ПВП (н) 450х4000х25 (проведение визуального полета, ночь);</w:t>
      </w:r>
    </w:p>
    <w:p w:rsidR="00952DFE" w:rsidRPr="00952DFE" w:rsidRDefault="00952DFE" w:rsidP="00952DFE">
      <w:pPr>
        <w:numPr>
          <w:ilvl w:val="0"/>
          <w:numId w:val="57"/>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ППП (правила полета по приборам).</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посадочные площадки следующим оборудованием и требованиями:</w:t>
      </w:r>
    </w:p>
    <w:p w:rsidR="00952DFE" w:rsidRPr="00952DFE" w:rsidRDefault="00952DFE" w:rsidP="00952DFE">
      <w:pPr>
        <w:numPr>
          <w:ilvl w:val="0"/>
          <w:numId w:val="45"/>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Ветроуказателем, а для посадочных площадок, эксплуатируемых более 30 дней в году – ветроуказателем с искусственным освещением;</w:t>
      </w:r>
    </w:p>
    <w:p w:rsidR="00952DFE" w:rsidRPr="00952DFE" w:rsidRDefault="00952DFE" w:rsidP="00952DFE">
      <w:pPr>
        <w:numPr>
          <w:ilvl w:val="0"/>
          <w:numId w:val="45"/>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светосигнальным оборудованием (ССО) с исправными лампами угловых огней периметра зон приземления и отрыва (TLOF) (только для посадочных площадок, эксплуатируемых более 30 дней в году);</w:t>
      </w:r>
    </w:p>
    <w:p w:rsidR="00952DFE" w:rsidRPr="00952DFE" w:rsidRDefault="00952DFE" w:rsidP="00952DFE">
      <w:pPr>
        <w:numPr>
          <w:ilvl w:val="0"/>
          <w:numId w:val="45"/>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отсутствие искусственных и/или естественных препятствий выше 1 метра, относительно уровня посадочной площадки, в 20 метровой зоне от края зоны приземления и отрыва (TLOF);</w:t>
      </w:r>
    </w:p>
    <w:p w:rsidR="00952DFE" w:rsidRPr="00952DFE" w:rsidRDefault="00952DFE" w:rsidP="00952DFE">
      <w:pPr>
        <w:numPr>
          <w:ilvl w:val="0"/>
          <w:numId w:val="45"/>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отсутствие неровностей более 0,1 метра поверхности зоны приземления и отрыва (TLOF).</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замену неисправных ламп линейных огней периметра зон приземления и отрыва (TLOF) и конечного этапа захода на посадку (FATO), указанных в Аэронавигационном паспорте посадочной площадки (АНППП), в течении 7 дней с последующей отметкой в журнале осмотра посадочной площадки.</w:t>
      </w:r>
    </w:p>
    <w:p w:rsidR="00952DFE" w:rsidRPr="00952DFE" w:rsidRDefault="00952DFE" w:rsidP="00952DFE">
      <w:pPr>
        <w:numPr>
          <w:ilvl w:val="1"/>
          <w:numId w:val="42"/>
        </w:numPr>
        <w:tabs>
          <w:tab w:val="left" w:pos="993"/>
          <w:tab w:val="left" w:pos="1418"/>
        </w:tabs>
        <w:spacing w:after="160" w:line="259" w:lineRule="auto"/>
        <w:ind w:left="0" w:firstLine="360"/>
        <w:jc w:val="both"/>
        <w:rPr>
          <w:rFonts w:eastAsia="Calibri" w:cs="Arial"/>
          <w:sz w:val="18"/>
          <w:szCs w:val="18"/>
          <w:lang w:val="ru-RU"/>
        </w:rPr>
      </w:pPr>
      <w:r w:rsidRPr="00952DFE">
        <w:rPr>
          <w:rFonts w:eastAsia="Calibri" w:cs="Arial"/>
          <w:sz w:val="18"/>
          <w:szCs w:val="18"/>
          <w:lang w:val="ru-RU"/>
        </w:rPr>
        <w:t>Обеспечить разработку «АНППП» для посадочных площадок, включенных в «Перечень вертолетных площадок, допущенных к регулярной эксплуатации в интересах Компании».</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разработку на временную посадочную площадку, используемую менее 30 дней в течение календарного года, документ «АНППП» или «Аэронавигационная информация на посадочную площадку временной эксплуатации» с обязательным указанием:</w:t>
      </w:r>
    </w:p>
    <w:p w:rsidR="00952DFE" w:rsidRPr="00952DFE" w:rsidRDefault="00952DFE" w:rsidP="00952DFE">
      <w:pPr>
        <w:numPr>
          <w:ilvl w:val="0"/>
          <w:numId w:val="46"/>
        </w:numPr>
        <w:tabs>
          <w:tab w:val="left" w:pos="426"/>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информации об отсутствии закрытого сектора для взлета и посадки вертолета или, что угол закрытого сектора для взлета и посадки вертолета не превышает 150 градусов;</w:t>
      </w:r>
    </w:p>
    <w:p w:rsidR="00952DFE" w:rsidRPr="00952DFE" w:rsidRDefault="00952DFE" w:rsidP="00952DFE">
      <w:pPr>
        <w:numPr>
          <w:ilvl w:val="0"/>
          <w:numId w:val="46"/>
        </w:numPr>
        <w:tabs>
          <w:tab w:val="left" w:pos="426"/>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отсутствия искусственных и/или естественных препятствий выше 1 метра, относительно уровня посадочной площадки в 20-ти метровой зоне от края зоны приземления и отрыва (TLOF);</w:t>
      </w:r>
    </w:p>
    <w:p w:rsidR="00952DFE" w:rsidRPr="00952DFE" w:rsidRDefault="00952DFE" w:rsidP="00952DFE">
      <w:pPr>
        <w:numPr>
          <w:ilvl w:val="0"/>
          <w:numId w:val="46"/>
        </w:numPr>
        <w:tabs>
          <w:tab w:val="left" w:pos="426"/>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материала или вида искусственного покрытия посадочной площадки;</w:t>
      </w:r>
    </w:p>
    <w:p w:rsidR="00952DFE" w:rsidRPr="00952DFE" w:rsidRDefault="00952DFE" w:rsidP="00952DFE">
      <w:pPr>
        <w:numPr>
          <w:ilvl w:val="0"/>
          <w:numId w:val="46"/>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информации о наибольшей максимальной взлетной массе вертолета, для эксплуатации которого предназначена посадочная площадка;</w:t>
      </w:r>
    </w:p>
    <w:p w:rsidR="00952DFE" w:rsidRPr="00952DFE" w:rsidRDefault="00952DFE" w:rsidP="00952DFE">
      <w:pPr>
        <w:numPr>
          <w:ilvl w:val="0"/>
          <w:numId w:val="46"/>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отсутствием неровностей более 0,1 метра на поверхности зоны приземления и отрыва (TLOF)</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использование вертолетов, соответствующего типа и модификации, указанного в Перечне типов и модификаций вертолетов, допущенных к перевозкам в интересах Заказчика. Перечень типов и модификаций вертолетов необходимо уточнять у Заказчика.</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использование вертолетов, оборудованных автоматическими системами контроля местоположения вертолетов с формированием треков полетов. Интервал передачи данных для формирования трека полета должен быть не реже одного раза в 3 минуты.</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у лица, ответственного за эксплуатацию посадочной площадки, наличие «Уведомления о начале деятельности на посадочной площадке» с отметкой о регистрации в </w:t>
      </w:r>
      <w:proofErr w:type="spellStart"/>
      <w:r w:rsidRPr="00952DFE">
        <w:rPr>
          <w:rFonts w:eastAsia="Calibri" w:cs="Arial"/>
          <w:sz w:val="18"/>
          <w:szCs w:val="18"/>
          <w:lang w:val="ru-RU"/>
        </w:rPr>
        <w:t>Росавиации</w:t>
      </w:r>
      <w:proofErr w:type="spellEnd"/>
      <w:r w:rsidRPr="00952DFE">
        <w:rPr>
          <w:rFonts w:eastAsia="Calibri" w:cs="Arial"/>
          <w:sz w:val="18"/>
          <w:szCs w:val="18"/>
          <w:lang w:val="ru-RU"/>
        </w:rPr>
        <w:t>.</w:t>
      </w:r>
    </w:p>
    <w:p w:rsidR="00952DFE" w:rsidRPr="00952DFE" w:rsidRDefault="00952DFE" w:rsidP="00952DFE">
      <w:pPr>
        <w:numPr>
          <w:ilvl w:val="1"/>
          <w:numId w:val="42"/>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проверку вертолетной посадочной площадки с составлением Акта проверки готовности к эксплуатации посадочной площадки в зимний или летний период, или с внесением записи в Журнале осмотра посадочной площадки. Последняя проверка должна быть проведена до начала текущего зимнего/ летнего периода (срок устанавливается индивидуально для каждой площадки).</w:t>
      </w:r>
    </w:p>
    <w:p w:rsidR="00952DFE" w:rsidRPr="00952DFE" w:rsidRDefault="00952DFE" w:rsidP="00952DFE">
      <w:pPr>
        <w:tabs>
          <w:tab w:val="left" w:pos="993"/>
          <w:tab w:val="left" w:pos="1418"/>
        </w:tabs>
        <w:spacing w:line="259" w:lineRule="auto"/>
        <w:ind w:left="425"/>
        <w:jc w:val="both"/>
        <w:rPr>
          <w:rFonts w:eastAsia="Calibri" w:cs="Arial"/>
          <w:sz w:val="18"/>
          <w:szCs w:val="18"/>
          <w:lang w:val="ru-RU"/>
        </w:rPr>
      </w:pPr>
    </w:p>
    <w:p w:rsidR="00952DFE" w:rsidRPr="00952DFE" w:rsidRDefault="00952DFE" w:rsidP="00952DFE">
      <w:pPr>
        <w:numPr>
          <w:ilvl w:val="0"/>
          <w:numId w:val="42"/>
        </w:numPr>
        <w:tabs>
          <w:tab w:val="left" w:pos="993"/>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по обеспе</w:t>
      </w:r>
      <w:r>
        <w:rPr>
          <w:rFonts w:eastAsia="Calibri" w:cs="Arial"/>
          <w:b/>
          <w:sz w:val="18"/>
          <w:szCs w:val="18"/>
          <w:lang w:val="ru-RU"/>
        </w:rPr>
        <w:t>чению социально-бытовых условий</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установку в жилом городке теплых туалетов заводского изготовления с количеством кабин из расчета - не менее 1 изолированная кабина на 15 оборудованных мест для проживания в жилом городке. </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установку в жилом городке исправных душевых из расчета - не менее одной душевой кабины/ одной лейки на 15 оборудованных мест для проживания в жилом городке или на каждые 15 человек наибольшей рабочей смены.</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Оборудовать места для сушки спецодежды и специальной обуви (специальные помещения/ модульные здания/ здания мобильные/ сушильные шкафы), в том числе </w:t>
      </w:r>
      <w:proofErr w:type="spellStart"/>
      <w:r w:rsidRPr="00952DFE">
        <w:rPr>
          <w:rFonts w:eastAsia="Calibri" w:cs="Arial"/>
          <w:sz w:val="18"/>
          <w:szCs w:val="18"/>
          <w:lang w:val="ru-RU"/>
        </w:rPr>
        <w:t>замазученной</w:t>
      </w:r>
      <w:proofErr w:type="spellEnd"/>
      <w:r w:rsidRPr="00952DFE">
        <w:rPr>
          <w:rFonts w:eastAsia="Calibri" w:cs="Arial"/>
          <w:sz w:val="18"/>
          <w:szCs w:val="18"/>
          <w:lang w:val="ru-RU"/>
        </w:rPr>
        <w:t xml:space="preserve"> и/или замасленной, в соответствии с проектом на специальные помещения/ модульные здания из расчета количества мест для сушки не менее 90% от числа мест для проживания в жилом городке.</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На площадочном объекте Заказчика обеспечить наличие исправных теплых туалетов/ кабинок заводского исполнения в шаговой доступности (не менее 300 метров) от любой точки объекта. Где, площадочный объект Заказчика – это расположенное на территории Компании, строение/ сооружение/ здание или расположенный на единой территории комплекс строений/ сооружений/ зданий, которые могут включать строительные конструкции/ сооружения/ площадки/ технологическое оборудование, предназначенные для производственно-хозяйственной/ административной деятельности/ проживания персонала.</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на площадочных объектах в количестве не менее 1 туалета/ кабинки (общего для мужчин и женщин), если в течение полной рабочей смены присутствуют менее 50 мужчин и 50 женщин. В остальных случаях необходимо обеспечить отдельные для мужчин и женщин туалеты/ кабинки в количестве не менее, чем 1 изолированная кабинка на каждые 50 мужчин и 1 изолированная кабинка на каждые 50 женщин.</w:t>
      </w:r>
    </w:p>
    <w:p w:rsidR="00952DFE" w:rsidRPr="00952DFE" w:rsidRDefault="00952DFE" w:rsidP="00952DFE">
      <w:pPr>
        <w:numPr>
          <w:ilvl w:val="1"/>
          <w:numId w:val="42"/>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Дополнительно для крупных капитальных проектов, реализуемых в Газпром нефть с 2019 года:</w:t>
      </w:r>
    </w:p>
    <w:p w:rsidR="00952DFE" w:rsidRPr="00952DFE" w:rsidRDefault="00952DFE" w:rsidP="00952DFE">
      <w:pPr>
        <w:numPr>
          <w:ilvl w:val="2"/>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помещения для проживания персонала площадью не менее 4,3 м² на каждого проживающего (в площади проживания в вагон-домах учитывается общая площадь вагон-дома, включая душевые и туалеты, без учета площади производственных, служебных и подсобных помещений: площади сушилок, кладовых и др.). Фактическое количество проживающих не должно превышать количество койко-мест, установленных согласно проекту/ паспорту.</w:t>
      </w:r>
    </w:p>
    <w:p w:rsidR="00952DFE" w:rsidRPr="00952DFE" w:rsidRDefault="00952DFE" w:rsidP="00952DFE">
      <w:pPr>
        <w:numPr>
          <w:ilvl w:val="2"/>
          <w:numId w:val="42"/>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в жилом городке наличие помещения для питания, оборудованного отдельно от мест проживания, площадью из расчета на одно посадочное место:</w:t>
      </w:r>
    </w:p>
    <w:p w:rsidR="00952DFE" w:rsidRPr="00952DFE" w:rsidRDefault="00952DFE" w:rsidP="00952DFE">
      <w:pPr>
        <w:numPr>
          <w:ilvl w:val="0"/>
          <w:numId w:val="43"/>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в передвижных вагон-столовых - не менее 1,02 м²;</w:t>
      </w:r>
    </w:p>
    <w:p w:rsidR="00952DFE" w:rsidRPr="00952DFE" w:rsidRDefault="00952DFE" w:rsidP="00952DFE">
      <w:pPr>
        <w:numPr>
          <w:ilvl w:val="0"/>
          <w:numId w:val="43"/>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в стационарных столовых - не менее 1,6 м².</w:t>
      </w:r>
    </w:p>
    <w:p w:rsidR="00952DFE" w:rsidRPr="00952DFE" w:rsidRDefault="00952DFE" w:rsidP="00952DFE">
      <w:pPr>
        <w:numPr>
          <w:ilvl w:val="2"/>
          <w:numId w:val="42"/>
        </w:numPr>
        <w:tabs>
          <w:tab w:val="left" w:pos="993"/>
        </w:tabs>
        <w:spacing w:after="160" w:line="259" w:lineRule="auto"/>
        <w:ind w:left="0" w:firstLine="425"/>
        <w:contextualSpacing/>
        <w:jc w:val="both"/>
        <w:rPr>
          <w:rFonts w:eastAsia="Calibri" w:cs="Arial"/>
          <w:sz w:val="18"/>
          <w:szCs w:val="18"/>
          <w:lang w:val="ru-RU"/>
        </w:rPr>
      </w:pPr>
      <w:r w:rsidRPr="00952DFE">
        <w:rPr>
          <w:rFonts w:eastAsia="Calibri" w:cs="Arial"/>
          <w:sz w:val="18"/>
          <w:szCs w:val="18"/>
          <w:lang w:val="ru-RU"/>
        </w:rPr>
        <w:t>Работники, осуществляющие приготовление пищи, должны иметь квалификационное свидетельство/ диплом повара/ помощника повара/ диплом по аналогичным профессиям, дающим право приготовления пищи. При этом каждый работник должен иметь Личную медицинскую книжку с отметкой о допуске к работе по результатам медицинского обследования и отметкой о прохождении профессиональной гигиенической подготовки и аттестации, защищенной голографическим знаком.</w:t>
      </w:r>
    </w:p>
    <w:p w:rsidR="00952DFE" w:rsidRPr="00952DFE" w:rsidRDefault="00952DFE" w:rsidP="00952DFE">
      <w:pPr>
        <w:numPr>
          <w:ilvl w:val="2"/>
          <w:numId w:val="42"/>
        </w:numPr>
        <w:tabs>
          <w:tab w:val="left" w:pos="993"/>
        </w:tabs>
        <w:spacing w:after="160" w:line="259" w:lineRule="auto"/>
        <w:ind w:left="0" w:firstLine="425"/>
        <w:contextualSpacing/>
        <w:jc w:val="both"/>
        <w:rPr>
          <w:rFonts w:eastAsia="Calibri" w:cs="Arial"/>
          <w:sz w:val="18"/>
          <w:szCs w:val="18"/>
          <w:lang w:val="ru-RU"/>
        </w:rPr>
      </w:pPr>
      <w:r w:rsidRPr="00952DFE">
        <w:rPr>
          <w:rFonts w:eastAsia="Calibri" w:cs="Arial"/>
          <w:sz w:val="18"/>
          <w:szCs w:val="18"/>
          <w:lang w:val="ru-RU"/>
        </w:rPr>
        <w:t>Работников дневной смены обеспечить горячим питанием не реже 3-х раз в смену при вахтовом методе или командировке и не реже 1 раз в смену в остальных случаях. Работников ночной смены обеспечить горячим питанием или сухим пайком. На удалённых объектах (на которые доставка горячего питания невозможна в течение 3-х часов) с числом работающих в течение суток не более 4-х человек, обеспечит сухим пайком. Доставку горячего питания на объекты осуществлять в термосах или специализированной посуде, предназначенной для транспортировки горячего питания.</w:t>
      </w:r>
    </w:p>
    <w:p w:rsidR="00423A8F" w:rsidRPr="00952DFE" w:rsidRDefault="00952DFE" w:rsidP="00952DFE">
      <w:pPr>
        <w:tabs>
          <w:tab w:val="left" w:pos="851"/>
        </w:tabs>
        <w:contextualSpacing/>
        <w:jc w:val="both"/>
        <w:rPr>
          <w:rFonts w:cs="Arial"/>
          <w:color w:val="000000"/>
          <w:sz w:val="18"/>
          <w:szCs w:val="18"/>
          <w:lang w:val="ru-RU"/>
        </w:rPr>
      </w:pPr>
      <w:r w:rsidRPr="00952DFE">
        <w:rPr>
          <w:rFonts w:eastAsia="Calibri" w:cs="Arial"/>
          <w:sz w:val="18"/>
          <w:szCs w:val="18"/>
          <w:lang w:val="ru-RU"/>
        </w:rPr>
        <w:t>В жилых городках обеспечить установку для обезвреживания твердых коммунальных отходов с последующим получением заключения Государственной экологической экспертизы и оформлением природоохранной разрешительной документации или заключить договор на утилизацию/ обезвреживание отходов с лицензированным полигоном ТБО/ специализированной организацией в целях вывоза отходов</w:t>
      </w:r>
    </w:p>
    <w:tbl>
      <w:tblPr>
        <w:tblW w:w="9800" w:type="dxa"/>
        <w:tblLayout w:type="fixed"/>
        <w:tblLook w:val="0000" w:firstRow="0" w:lastRow="0" w:firstColumn="0" w:lastColumn="0" w:noHBand="0" w:noVBand="0"/>
      </w:tblPr>
      <w:tblGrid>
        <w:gridCol w:w="4968"/>
        <w:gridCol w:w="4832"/>
      </w:tblGrid>
      <w:tr w:rsidR="00423A8F" w:rsidRPr="00F63C5E" w:rsidTr="00902430">
        <w:trPr>
          <w:trHeight w:val="256"/>
        </w:trPr>
        <w:tc>
          <w:tcPr>
            <w:tcW w:w="9800" w:type="dxa"/>
            <w:gridSpan w:val="2"/>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902430">
            <w:pPr>
              <w:tabs>
                <w:tab w:val="left" w:pos="851"/>
              </w:tabs>
              <w:contextualSpacing/>
              <w:jc w:val="both"/>
              <w:rPr>
                <w:rFonts w:cs="Arial"/>
                <w:b/>
                <w:color w:val="000000"/>
                <w:sz w:val="18"/>
                <w:szCs w:val="18"/>
                <w:lang w:val="ru-RU"/>
              </w:rPr>
            </w:pPr>
          </w:p>
        </w:tc>
      </w:tr>
      <w:tr w:rsidR="00423A8F" w:rsidRPr="00F63C5E" w:rsidTr="00902430">
        <w:trPr>
          <w:trHeight w:val="519"/>
        </w:trPr>
        <w:tc>
          <w:tcPr>
            <w:tcW w:w="4968" w:type="dxa"/>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ООО «</w:t>
            </w:r>
            <w:r w:rsidR="00952DFE">
              <w:rPr>
                <w:rFonts w:cs="Arial"/>
                <w:b/>
                <w:color w:val="000000"/>
                <w:sz w:val="18"/>
                <w:szCs w:val="18"/>
                <w:lang w:val="ru-RU"/>
              </w:rPr>
              <w:t>КАТОБЬНЕФТЬ</w:t>
            </w:r>
            <w:r w:rsidRPr="00F63C5E">
              <w:rPr>
                <w:rFonts w:cs="Arial"/>
                <w:b/>
                <w:color w:val="000000"/>
                <w:sz w:val="18"/>
                <w:szCs w:val="18"/>
                <w:lang w:val="ru-RU"/>
              </w:rPr>
              <w:t>»</w:t>
            </w:r>
          </w:p>
          <w:p w:rsidR="00423A8F" w:rsidRPr="00F63C5E" w:rsidRDefault="00423A8F" w:rsidP="00902430">
            <w:pPr>
              <w:tabs>
                <w:tab w:val="left" w:pos="851"/>
              </w:tabs>
              <w:contextualSpacing/>
              <w:jc w:val="both"/>
              <w:rPr>
                <w:rFonts w:cs="Arial"/>
                <w:b/>
                <w:color w:val="000000"/>
                <w:sz w:val="18"/>
                <w:szCs w:val="18"/>
                <w:lang w:val="ru-RU"/>
              </w:rPr>
            </w:pPr>
          </w:p>
          <w:p w:rsidR="00423A8F" w:rsidRPr="00F63C5E" w:rsidRDefault="00423A8F" w:rsidP="00902430">
            <w:pPr>
              <w:tabs>
                <w:tab w:val="left" w:pos="851"/>
              </w:tabs>
              <w:contextualSpacing/>
              <w:jc w:val="both"/>
              <w:rPr>
                <w:rFonts w:cs="Arial"/>
                <w:color w:val="000000"/>
                <w:sz w:val="18"/>
                <w:szCs w:val="18"/>
                <w:lang w:val="ru-RU"/>
              </w:rPr>
            </w:pPr>
          </w:p>
        </w:tc>
        <w:tc>
          <w:tcPr>
            <w:tcW w:w="4832" w:type="dxa"/>
          </w:tcPr>
          <w:p w:rsidR="00423A8F" w:rsidRPr="00F63C5E" w:rsidRDefault="00952DFE" w:rsidP="00902430">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423A8F" w:rsidRPr="00F63C5E" w:rsidRDefault="00423A8F" w:rsidP="00902430">
            <w:pPr>
              <w:tabs>
                <w:tab w:val="left" w:pos="851"/>
              </w:tabs>
              <w:contextualSpacing/>
              <w:jc w:val="both"/>
              <w:rPr>
                <w:rFonts w:cs="Arial"/>
                <w:sz w:val="18"/>
                <w:szCs w:val="18"/>
                <w:lang w:val="ru-RU"/>
              </w:rPr>
            </w:pPr>
          </w:p>
        </w:tc>
      </w:tr>
      <w:tr w:rsidR="00423A8F" w:rsidRPr="00F63C5E" w:rsidTr="00902430">
        <w:trPr>
          <w:trHeight w:val="379"/>
        </w:trPr>
        <w:tc>
          <w:tcPr>
            <w:tcW w:w="4968" w:type="dxa"/>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423A8F" w:rsidRPr="00F63C5E" w:rsidRDefault="00423A8F" w:rsidP="00902430">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7</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rPr>
          <w:rFonts w:ascii="Calibri" w:eastAsia="Arial" w:hAnsi="Calibri"/>
          <w:sz w:val="18"/>
          <w:szCs w:val="18"/>
          <w:lang w:val="ru-RU" w:eastAsia="ru-RU"/>
        </w:rPr>
      </w:pPr>
      <w:r w:rsidRPr="00423A8F">
        <w:rPr>
          <w:rFonts w:ascii="Calibri" w:eastAsia="Arial" w:hAnsi="Calibri"/>
          <w:sz w:val="18"/>
          <w:szCs w:val="18"/>
          <w:lang w:val="ru-RU" w:eastAsia="ru-RU"/>
        </w:rPr>
        <w:t>Типовая форма</w:t>
      </w:r>
    </w:p>
    <w:p w:rsid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suppressAutoHyphens/>
        <w:rPr>
          <w:rFonts w:cs="Arial"/>
          <w:i/>
          <w:sz w:val="18"/>
          <w:szCs w:val="18"/>
          <w:lang w:val="ru-RU" w:eastAsia="ru-RU"/>
        </w:rPr>
      </w:pP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Согласие на обработку персональных данных</w:t>
      </w: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при прохождении медицинских осмотров</w:t>
      </w:r>
    </w:p>
    <w:p w:rsidR="00423A8F" w:rsidRPr="00423A8F" w:rsidRDefault="00423A8F" w:rsidP="00423A8F">
      <w:pPr>
        <w:jc w:val="center"/>
        <w:rPr>
          <w:rFonts w:eastAsia="Arial" w:cs="Arial"/>
          <w:b/>
          <w:sz w:val="18"/>
          <w:szCs w:val="18"/>
          <w:lang w:val="ru-RU" w:eastAsia="ru-RU"/>
        </w:rPr>
      </w:pPr>
    </w:p>
    <w:p w:rsidR="00423A8F" w:rsidRPr="00423A8F" w:rsidRDefault="00423A8F" w:rsidP="00423A8F">
      <w:pPr>
        <w:jc w:val="center"/>
        <w:rPr>
          <w:rFonts w:eastAsia="Arial" w:cs="Arial"/>
          <w:b/>
          <w:sz w:val="18"/>
          <w:szCs w:val="18"/>
          <w:lang w:val="ru-RU" w:eastAsia="ru-RU"/>
        </w:rPr>
      </w:pPr>
    </w:p>
    <w:tbl>
      <w:tblPr>
        <w:tblW w:w="9454" w:type="dxa"/>
        <w:tblCellMar>
          <w:left w:w="0" w:type="dxa"/>
          <w:right w:w="0" w:type="dxa"/>
        </w:tblCellMar>
        <w:tblLook w:val="04A0" w:firstRow="1" w:lastRow="0" w:firstColumn="1" w:lastColumn="0" w:noHBand="0" w:noVBand="1"/>
      </w:tblPr>
      <w:tblGrid>
        <w:gridCol w:w="851"/>
        <w:gridCol w:w="135"/>
        <w:gridCol w:w="2035"/>
        <w:gridCol w:w="332"/>
        <w:gridCol w:w="3168"/>
        <w:gridCol w:w="864"/>
        <w:gridCol w:w="454"/>
        <w:gridCol w:w="1375"/>
        <w:gridCol w:w="240"/>
      </w:tblGrid>
      <w:tr w:rsidR="00423A8F" w:rsidRPr="00423A8F" w:rsidTr="00902430">
        <w:tc>
          <w:tcPr>
            <w:tcW w:w="986" w:type="dxa"/>
            <w:gridSpan w:val="2"/>
            <w:tcMar>
              <w:top w:w="0" w:type="dxa"/>
              <w:left w:w="0" w:type="dxa"/>
              <w:bottom w:w="0" w:type="dxa"/>
              <w:right w:w="0" w:type="dxa"/>
            </w:tcMar>
          </w:tcPr>
          <w:p w:rsidR="00423A8F" w:rsidRPr="00423A8F" w:rsidRDefault="00423A8F" w:rsidP="00423A8F">
            <w:pPr>
              <w:jc w:val="right"/>
              <w:rPr>
                <w:rFonts w:eastAsia="Arial" w:cs="Arial"/>
                <w:sz w:val="18"/>
                <w:szCs w:val="18"/>
                <w:lang w:val="ru-RU" w:eastAsia="ru-RU"/>
              </w:rPr>
            </w:pPr>
            <w:r w:rsidRPr="00423A8F">
              <w:rPr>
                <w:rFonts w:eastAsia="Arial" w:cs="Arial"/>
                <w:sz w:val="18"/>
                <w:szCs w:val="18"/>
                <w:lang w:val="ru-RU" w:eastAsia="ru-RU"/>
              </w:rPr>
              <w:t>Я,</w:t>
            </w:r>
          </w:p>
        </w:tc>
        <w:tc>
          <w:tcPr>
            <w:tcW w:w="8228" w:type="dxa"/>
            <w:gridSpan w:val="6"/>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902430">
        <w:tc>
          <w:tcPr>
            <w:tcW w:w="986" w:type="dxa"/>
            <w:gridSpan w:val="2"/>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228" w:type="dxa"/>
            <w:gridSpan w:val="6"/>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(фамилия, имя, отчество)</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902430">
        <w:tc>
          <w:tcPr>
            <w:tcW w:w="6521" w:type="dxa"/>
            <w:gridSpan w:val="5"/>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основной документ, удостоверяющий личность (паспорт)</w:t>
            </w:r>
          </w:p>
        </w:tc>
        <w:tc>
          <w:tcPr>
            <w:tcW w:w="864"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454" w:type="dxa"/>
            <w:tcMar>
              <w:top w:w="0" w:type="dxa"/>
              <w:left w:w="0" w:type="dxa"/>
              <w:bottom w:w="0" w:type="dxa"/>
              <w:right w:w="0" w:type="dxa"/>
            </w:tcMar>
          </w:tcPr>
          <w:p w:rsidR="00423A8F" w:rsidRPr="00423A8F" w:rsidRDefault="00423A8F" w:rsidP="00423A8F">
            <w:pPr>
              <w:jc w:val="center"/>
              <w:rPr>
                <w:rFonts w:eastAsia="Arial" w:cs="Arial"/>
                <w:sz w:val="18"/>
                <w:szCs w:val="18"/>
                <w:lang w:val="ru-RU" w:eastAsia="ru-RU"/>
              </w:rPr>
            </w:pPr>
            <w:r w:rsidRPr="00423A8F">
              <w:rPr>
                <w:rFonts w:eastAsia="Arial" w:cs="Arial"/>
                <w:sz w:val="18"/>
                <w:szCs w:val="18"/>
                <w:lang w:val="ru-RU" w:eastAsia="ru-RU"/>
              </w:rPr>
              <w:t>№</w:t>
            </w:r>
          </w:p>
        </w:tc>
        <w:tc>
          <w:tcPr>
            <w:tcW w:w="1375"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902430">
        <w:tc>
          <w:tcPr>
            <w:tcW w:w="6521" w:type="dxa"/>
            <w:gridSpan w:val="5"/>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64"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(серия)</w:t>
            </w:r>
          </w:p>
        </w:tc>
        <w:tc>
          <w:tcPr>
            <w:tcW w:w="454"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1375"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(номер)</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902430">
        <w:tc>
          <w:tcPr>
            <w:tcW w:w="851"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выдан</w:t>
            </w:r>
          </w:p>
        </w:tc>
        <w:tc>
          <w:tcPr>
            <w:tcW w:w="2170" w:type="dxa"/>
            <w:gridSpan w:val="2"/>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332"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902430">
        <w:tc>
          <w:tcPr>
            <w:tcW w:w="851"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2170" w:type="dxa"/>
            <w:gridSpan w:val="2"/>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(дата выдачи)</w:t>
            </w:r>
          </w:p>
        </w:tc>
        <w:tc>
          <w:tcPr>
            <w:tcW w:w="332"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(кем выдан документ (паспорт)</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902430">
        <w:tc>
          <w:tcPr>
            <w:tcW w:w="3353" w:type="dxa"/>
            <w:gridSpan w:val="4"/>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проживающий(</w:t>
            </w:r>
            <w:proofErr w:type="spellStart"/>
            <w:r w:rsidRPr="00423A8F">
              <w:rPr>
                <w:rFonts w:eastAsia="Arial" w:cs="Arial"/>
                <w:sz w:val="18"/>
                <w:szCs w:val="18"/>
                <w:lang w:val="ru-RU" w:eastAsia="ru-RU"/>
              </w:rPr>
              <w:t>ая</w:t>
            </w:r>
            <w:proofErr w:type="spellEnd"/>
            <w:r w:rsidRPr="00423A8F">
              <w:rPr>
                <w:rFonts w:eastAsia="Arial" w:cs="Arial"/>
                <w:sz w:val="18"/>
                <w:szCs w:val="18"/>
                <w:lang w:val="ru-RU" w:eastAsia="ru-RU"/>
              </w:rPr>
              <w:t>) по адресу:</w:t>
            </w: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03B51" w:rsidTr="00902430">
        <w:tc>
          <w:tcPr>
            <w:tcW w:w="3353" w:type="dxa"/>
            <w:gridSpan w:val="4"/>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(адрес места жительства по документу (паспорту)</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bl>
    <w:p w:rsidR="00423A8F" w:rsidRPr="00423A8F" w:rsidRDefault="00423A8F" w:rsidP="00423A8F">
      <w:pPr>
        <w:tabs>
          <w:tab w:val="left" w:pos="604"/>
          <w:tab w:val="left" w:pos="10064"/>
        </w:tabs>
        <w:jc w:val="both"/>
        <w:rPr>
          <w:rFonts w:eastAsia="Arial" w:cs="Arial"/>
          <w:sz w:val="18"/>
          <w:szCs w:val="18"/>
          <w:lang w:val="ru-RU" w:eastAsia="ru-RU"/>
        </w:rPr>
      </w:pPr>
      <w:r w:rsidRPr="00423A8F">
        <w:rPr>
          <w:rFonts w:eastAsia="Arial" w:cs="Arial"/>
          <w:sz w:val="18"/>
          <w:szCs w:val="18"/>
          <w:lang w:val="ru-RU" w:eastAsia="ru-RU"/>
        </w:rPr>
        <w:t>в соответствии с Федеральным законом от 27 июля 2006 г. № 152-ФЗ «О персональных данных» своей волей и в своем интересе выражаю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b/>
          <w:i/>
          <w:sz w:val="18"/>
          <w:szCs w:val="18"/>
          <w:highlight w:val="lightGray"/>
          <w:lang w:val="ru-RU" w:eastAsia="ru-RU"/>
        </w:rPr>
        <w:t>наименование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зарегистрированному по адресу: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i/>
          <w:sz w:val="18"/>
          <w:szCs w:val="18"/>
          <w:highlight w:val="lightGray"/>
          <w:lang w:val="ru-RU" w:eastAsia="ru-RU"/>
        </w:rPr>
        <w:t>адрес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xml:space="preserve"> </w:t>
      </w:r>
      <w:r w:rsidRPr="00423A8F">
        <w:rPr>
          <w:rFonts w:eastAsia="Arial" w:cs="Arial"/>
          <w:b/>
          <w:i/>
          <w:sz w:val="18"/>
          <w:szCs w:val="18"/>
          <w:lang w:val="ru-RU" w:eastAsia="ru-RU"/>
        </w:rPr>
        <w:t>в целях</w:t>
      </w:r>
      <w:r w:rsidRPr="00423A8F">
        <w:rPr>
          <w:rFonts w:eastAsia="Arial" w:cs="Arial"/>
          <w:sz w:val="18"/>
          <w:szCs w:val="18"/>
          <w:lang w:val="ru-RU" w:eastAsia="ru-RU"/>
        </w:rPr>
        <w:t xml:space="preserve"> профилактики сердечно-сосудистых заболеваний, содействия в получении рекомендованных медицинских услуг, контроля оказанных медицинских услуг</w:t>
      </w:r>
      <w:r w:rsidRPr="00423A8F">
        <w:rPr>
          <w:rFonts w:eastAsia="Arial" w:cs="Arial"/>
          <w:b/>
          <w:i/>
          <w:sz w:val="18"/>
          <w:szCs w:val="18"/>
          <w:lang w:val="ru-RU" w:eastAsia="ru-RU"/>
        </w:rPr>
        <w:t xml:space="preserve"> согласие на обработку </w:t>
      </w:r>
      <w:r w:rsidRPr="00423A8F">
        <w:rPr>
          <w:rFonts w:eastAsia="Arial" w:cs="Arial"/>
          <w:sz w:val="18"/>
          <w:szCs w:val="18"/>
          <w:lang w:val="ru-RU" w:eastAsia="ru-RU"/>
        </w:rPr>
        <w:t xml:space="preserve">с использованием средств автоматизации и без использования таких средств, предполагающую сбор, </w:t>
      </w:r>
      <w:r w:rsidRPr="00423A8F">
        <w:rPr>
          <w:rFonts w:eastAsia="Calibri" w:cs="Arial"/>
          <w:sz w:val="18"/>
          <w:szCs w:val="18"/>
          <w:lang w:val="ru-RU"/>
        </w:rPr>
        <w:t>запись, систематизацию, накопление, хранение, уточнение (обновление, изменение), извлечение, использование, передачу (предоставление, доступ) третьим лицам</w:t>
      </w:r>
      <w:r w:rsidRPr="00423A8F">
        <w:rPr>
          <w:rFonts w:eastAsia="Calibri" w:cs="Arial"/>
          <w:b/>
          <w:sz w:val="18"/>
          <w:szCs w:val="18"/>
          <w:vertAlign w:val="superscript"/>
          <w:lang w:val="ru-RU"/>
        </w:rPr>
        <w:t>1</w:t>
      </w:r>
      <w:r w:rsidRPr="00423A8F">
        <w:rPr>
          <w:rFonts w:eastAsia="Calibri" w:cs="Arial"/>
          <w:sz w:val="18"/>
          <w:szCs w:val="18"/>
          <w:lang w:val="ru-RU"/>
        </w:rPr>
        <w:t xml:space="preserve">, обезличивание, блокирование, удаление и уничтожение моих </w:t>
      </w:r>
      <w:r w:rsidRPr="00423A8F">
        <w:rPr>
          <w:rFonts w:eastAsia="Calibri" w:cs="Arial"/>
          <w:b/>
          <w:i/>
          <w:sz w:val="18"/>
          <w:szCs w:val="18"/>
          <w:lang w:val="ru-RU"/>
        </w:rPr>
        <w:t>персональных данных</w:t>
      </w:r>
      <w:r w:rsidRPr="00423A8F">
        <w:rPr>
          <w:rFonts w:eastAsia="Calibri" w:cs="Arial"/>
          <w:sz w:val="18"/>
          <w:szCs w:val="18"/>
          <w:lang w:val="ru-RU"/>
        </w:rPr>
        <w:t>, включающих фамилию, имя, отчество, место работы, занимаемую должность, дату рождения,</w:t>
      </w:r>
      <w:r w:rsidRPr="00423A8F">
        <w:rPr>
          <w:rFonts w:eastAsia="Arial" w:cs="Arial"/>
          <w:sz w:val="18"/>
          <w:szCs w:val="18"/>
          <w:lang w:val="ru-RU" w:eastAsia="ru-RU"/>
        </w:rPr>
        <w:t xml:space="preserve"> пол, СНИЛС, информацию об отнесении к группе риска по сердечно-сосудистым заболеваниям (оценку по шкале SCORE), группу профессионального риска, информацию о вредных и опасных производственных факторах, информацию о результатах медицинских осмотров, освидетельствований.</w:t>
      </w:r>
    </w:p>
    <w:p w:rsidR="00423A8F" w:rsidRPr="00423A8F" w:rsidRDefault="00423A8F" w:rsidP="00423A8F">
      <w:pPr>
        <w:ind w:firstLine="708"/>
        <w:jc w:val="both"/>
        <w:rPr>
          <w:rFonts w:eastAsia="Calibri" w:cs="Arial"/>
          <w:sz w:val="18"/>
          <w:szCs w:val="18"/>
          <w:lang w:val="ru-RU"/>
        </w:rPr>
      </w:pPr>
      <w:r w:rsidRPr="00423A8F">
        <w:rPr>
          <w:rFonts w:eastAsia="Calibri" w:cs="Arial"/>
          <w:sz w:val="18"/>
          <w:szCs w:val="18"/>
          <w:lang w:val="ru-RU"/>
        </w:rPr>
        <w:t xml:space="preserve">Согласие вступает в силу со дня его подписания и действует в течение пяти лет. Согласие может быть отозвано в любое время на основании моего письменного заявления. </w:t>
      </w:r>
    </w:p>
    <w:p w:rsidR="00423A8F" w:rsidRPr="00423A8F" w:rsidRDefault="00423A8F" w:rsidP="00423A8F">
      <w:pPr>
        <w:jc w:val="both"/>
        <w:rPr>
          <w:rFonts w:eastAsia="Arial" w:cs="Arial"/>
          <w:sz w:val="18"/>
          <w:szCs w:val="18"/>
          <w:lang w:val="ru-RU" w:eastAsia="ru-RU"/>
        </w:rPr>
      </w:pPr>
    </w:p>
    <w:p w:rsidR="00423A8F" w:rsidRPr="00423A8F" w:rsidRDefault="00423A8F" w:rsidP="00423A8F">
      <w:pPr>
        <w:jc w:val="both"/>
        <w:rPr>
          <w:rFonts w:eastAsia="Arial" w:cs="Arial"/>
          <w:sz w:val="18"/>
          <w:szCs w:val="18"/>
          <w:lang w:val="ru-RU" w:eastAsia="ru-RU"/>
        </w:rPr>
      </w:pPr>
    </w:p>
    <w:tbl>
      <w:tblPr>
        <w:tblW w:w="9214" w:type="dxa"/>
        <w:tblLook w:val="04A0" w:firstRow="1" w:lastRow="0" w:firstColumn="1" w:lastColumn="0" w:noHBand="0" w:noVBand="1"/>
      </w:tblPr>
      <w:tblGrid>
        <w:gridCol w:w="170"/>
        <w:gridCol w:w="402"/>
        <w:gridCol w:w="284"/>
        <w:gridCol w:w="1701"/>
        <w:gridCol w:w="283"/>
        <w:gridCol w:w="426"/>
        <w:gridCol w:w="425"/>
        <w:gridCol w:w="1843"/>
        <w:gridCol w:w="278"/>
        <w:gridCol w:w="3402"/>
      </w:tblGrid>
      <w:tr w:rsidR="00423A8F" w:rsidRPr="00423A8F" w:rsidTr="00902430">
        <w:tc>
          <w:tcPr>
            <w:tcW w:w="170"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1701"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3"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20</w:t>
            </w:r>
          </w:p>
        </w:tc>
        <w:tc>
          <w:tcPr>
            <w:tcW w:w="426"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г.</w:t>
            </w:r>
          </w:p>
        </w:tc>
        <w:tc>
          <w:tcPr>
            <w:tcW w:w="1843"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78"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3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902430">
        <w:tc>
          <w:tcPr>
            <w:tcW w:w="170"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02"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701"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(дата)</w:t>
            </w:r>
          </w:p>
        </w:tc>
        <w:tc>
          <w:tcPr>
            <w:tcW w:w="283"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6"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843"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(подпись)</w:t>
            </w:r>
          </w:p>
        </w:tc>
        <w:tc>
          <w:tcPr>
            <w:tcW w:w="278"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3402"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(расшифровка подписи)</w:t>
            </w:r>
          </w:p>
        </w:tc>
      </w:tr>
    </w:tbl>
    <w:p w:rsidR="00423A8F" w:rsidRPr="00423A8F" w:rsidRDefault="00423A8F" w:rsidP="00423A8F">
      <w:pPr>
        <w:jc w:val="both"/>
        <w:rPr>
          <w:rFonts w:eastAsia="Calibri" w:cs="Arial"/>
          <w:sz w:val="20"/>
          <w:lang w:val="ru-RU" w:eastAsia="ru-RU"/>
        </w:rPr>
      </w:pPr>
    </w:p>
    <w:p w:rsidR="00423A8F" w:rsidRPr="00423A8F" w:rsidRDefault="00423A8F" w:rsidP="00423A8F">
      <w:pPr>
        <w:jc w:val="both"/>
        <w:rPr>
          <w:rFonts w:eastAsia="Calibri" w:cs="Arial"/>
          <w:color w:val="3B3838"/>
          <w:sz w:val="16"/>
          <w:szCs w:val="16"/>
          <w:lang w:val="ru-RU"/>
        </w:rPr>
      </w:pPr>
      <w:r w:rsidRPr="00423A8F">
        <w:rPr>
          <w:rFonts w:eastAsia="Calibri" w:cs="Arial"/>
          <w:color w:val="3B3838"/>
          <w:sz w:val="18"/>
          <w:szCs w:val="18"/>
          <w:lang w:val="ru-RU"/>
        </w:rPr>
        <w:t>______________</w:t>
      </w:r>
    </w:p>
    <w:p w:rsidR="00423A8F" w:rsidRPr="00423A8F" w:rsidRDefault="00423A8F" w:rsidP="00423A8F">
      <w:pPr>
        <w:spacing w:before="120"/>
        <w:jc w:val="both"/>
        <w:rPr>
          <w:rFonts w:eastAsia="Calibri" w:cs="Arial"/>
          <w:i/>
          <w:color w:val="262626"/>
          <w:sz w:val="14"/>
          <w:szCs w:val="16"/>
          <w:lang w:val="ru-RU"/>
        </w:rPr>
      </w:pPr>
      <w:r w:rsidRPr="00423A8F">
        <w:rPr>
          <w:rFonts w:eastAsia="Calibri" w:cs="Arial"/>
          <w:b/>
          <w:i/>
          <w:color w:val="262626"/>
          <w:sz w:val="16"/>
          <w:szCs w:val="18"/>
          <w:vertAlign w:val="superscript"/>
          <w:lang w:val="ru-RU"/>
        </w:rPr>
        <w:t>1</w:t>
      </w:r>
      <w:r w:rsidRPr="00423A8F">
        <w:rPr>
          <w:rFonts w:eastAsia="Calibri" w:cs="Arial"/>
          <w:color w:val="262626"/>
          <w:sz w:val="16"/>
          <w:szCs w:val="18"/>
          <w:lang w:val="ru-RU"/>
        </w:rPr>
        <w:t> </w:t>
      </w:r>
      <w:r w:rsidRPr="00423A8F">
        <w:rPr>
          <w:rFonts w:eastAsia="Calibri" w:cs="Arial"/>
          <w:i/>
          <w:color w:val="262626"/>
          <w:sz w:val="16"/>
          <w:szCs w:val="18"/>
          <w:lang w:val="ru-RU"/>
        </w:rPr>
        <w:t>Предполагается передача персональных данных следующим третьим лицам:</w:t>
      </w:r>
    </w:p>
    <w:p w:rsidR="00423A8F" w:rsidRPr="00423A8F" w:rsidRDefault="00423A8F" w:rsidP="00952DFE">
      <w:pPr>
        <w:numPr>
          <w:ilvl w:val="0"/>
          <w:numId w:val="11"/>
        </w:numPr>
        <w:jc w:val="both"/>
        <w:rPr>
          <w:rFonts w:eastAsia="Calibri" w:cs="Arial"/>
          <w:i/>
          <w:color w:val="3B3838"/>
          <w:sz w:val="14"/>
          <w:szCs w:val="16"/>
          <w:lang w:val="ru-RU"/>
        </w:rPr>
      </w:pPr>
      <w:r w:rsidRPr="00423A8F">
        <w:rPr>
          <w:rFonts w:eastAsia="Calibri" w:cs="Arial"/>
          <w:i/>
          <w:color w:val="3B3838"/>
          <w:sz w:val="16"/>
          <w:szCs w:val="18"/>
          <w:highlight w:val="lightGray"/>
          <w:lang w:val="ru-RU"/>
        </w:rPr>
        <w:t>&lt;наименование и адрес Исполнителя&gt;</w:t>
      </w:r>
    </w:p>
    <w:p w:rsidR="00423A8F" w:rsidRPr="00423A8F" w:rsidRDefault="00423A8F" w:rsidP="00952DFE">
      <w:pPr>
        <w:numPr>
          <w:ilvl w:val="0"/>
          <w:numId w:val="11"/>
        </w:numPr>
        <w:jc w:val="both"/>
        <w:rPr>
          <w:rFonts w:eastAsia="Calibri" w:cs="Arial"/>
          <w:i/>
          <w:color w:val="3B3838"/>
          <w:sz w:val="14"/>
          <w:szCs w:val="16"/>
          <w:highlight w:val="lightGray"/>
          <w:lang w:val="ru-RU"/>
        </w:rPr>
      </w:pPr>
      <w:r w:rsidRPr="00423A8F">
        <w:rPr>
          <w:rFonts w:eastAsia="Calibri" w:cs="Arial"/>
          <w:i/>
          <w:color w:val="3B3838"/>
          <w:sz w:val="16"/>
          <w:szCs w:val="18"/>
          <w:lang w:val="ru-RU"/>
        </w:rPr>
        <w:t xml:space="preserve">LK2.cpphmao.ru – «Личный кабинет – платформа Единой базы медицинских данных» АНО «Югорский Центр </w:t>
      </w:r>
      <w:proofErr w:type="spellStart"/>
      <w:r w:rsidRPr="00423A8F">
        <w:rPr>
          <w:rFonts w:eastAsia="Calibri" w:cs="Arial"/>
          <w:i/>
          <w:color w:val="3B3838"/>
          <w:sz w:val="16"/>
          <w:szCs w:val="18"/>
          <w:lang w:val="ru-RU"/>
        </w:rPr>
        <w:t>профессинальной</w:t>
      </w:r>
      <w:proofErr w:type="spellEnd"/>
      <w:r w:rsidRPr="00423A8F">
        <w:rPr>
          <w:rFonts w:eastAsia="Calibri" w:cs="Arial"/>
          <w:i/>
          <w:color w:val="3B3838"/>
          <w:sz w:val="16"/>
          <w:szCs w:val="18"/>
          <w:lang w:val="ru-RU"/>
        </w:rPr>
        <w:t xml:space="preserve"> патологии и лабораторной </w:t>
      </w:r>
      <w:proofErr w:type="gramStart"/>
      <w:r w:rsidRPr="00423A8F">
        <w:rPr>
          <w:rFonts w:eastAsia="Calibri" w:cs="Arial"/>
          <w:i/>
          <w:color w:val="3B3838"/>
          <w:sz w:val="16"/>
          <w:szCs w:val="18"/>
          <w:lang w:val="ru-RU"/>
        </w:rPr>
        <w:t>диагностики»</w:t>
      </w:r>
      <w:r w:rsidRPr="00423A8F">
        <w:rPr>
          <w:rFonts w:ascii="Calibri" w:eastAsia="Arial" w:hAnsi="Calibri" w:cs="Arial"/>
          <w:szCs w:val="22"/>
          <w:lang w:val="ru-RU" w:eastAsia="ru-RU"/>
        </w:rPr>
        <w:t xml:space="preserve">  </w:t>
      </w:r>
      <w:r w:rsidRPr="00423A8F">
        <w:rPr>
          <w:rFonts w:eastAsia="Calibri" w:cs="Arial"/>
          <w:i/>
          <w:color w:val="3B3838"/>
          <w:sz w:val="16"/>
          <w:szCs w:val="18"/>
          <w:highlight w:val="lightGray"/>
          <w:lang w:val="ru-RU"/>
        </w:rPr>
        <w:t>&lt;</w:t>
      </w:r>
      <w:proofErr w:type="gramEnd"/>
      <w:r w:rsidRPr="00423A8F">
        <w:rPr>
          <w:rFonts w:eastAsia="Calibri" w:cs="Arial"/>
          <w:i/>
          <w:color w:val="3B3838"/>
          <w:sz w:val="16"/>
          <w:szCs w:val="18"/>
          <w:highlight w:val="lightGray"/>
          <w:lang w:val="ru-RU"/>
        </w:rPr>
        <w:t>наименование и адрес медицинской организации, предоставляющей услуги доступа к единой базе данных результатов медицинских осмотров&gt;</w:t>
      </w:r>
    </w:p>
    <w:p w:rsidR="00423A8F" w:rsidRPr="00423A8F" w:rsidRDefault="00423A8F" w:rsidP="00952DFE">
      <w:pPr>
        <w:numPr>
          <w:ilvl w:val="0"/>
          <w:numId w:val="11"/>
        </w:numPr>
        <w:jc w:val="both"/>
        <w:rPr>
          <w:rFonts w:eastAsia="Calibri" w:cs="Arial"/>
          <w:i/>
          <w:color w:val="404040"/>
          <w:sz w:val="14"/>
          <w:szCs w:val="16"/>
          <w:lang w:val="ru-RU"/>
        </w:rPr>
      </w:pPr>
      <w:r w:rsidRPr="00423A8F">
        <w:rPr>
          <w:rFonts w:eastAsia="Calibri" w:cs="Arial"/>
          <w:i/>
          <w:color w:val="404040"/>
          <w:sz w:val="16"/>
          <w:szCs w:val="18"/>
          <w:lang w:val="ru-RU"/>
        </w:rPr>
        <w:t xml:space="preserve">ПАО «Газпром нефть» (г. Санкт-Петербург, ул. Почтамтская, д.3-5);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952DFE">
      <w:pPr>
        <w:numPr>
          <w:ilvl w:val="0"/>
          <w:numId w:val="11"/>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 ЦР» (г. Санкт-Петербург, ул. Киевская, д.5, к.4);</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952DFE">
      <w:pPr>
        <w:numPr>
          <w:ilvl w:val="0"/>
          <w:numId w:val="11"/>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ИТО» (</w:t>
      </w:r>
      <w:r w:rsidRPr="00423A8F">
        <w:rPr>
          <w:rFonts w:eastAsia="Arial" w:cs="Arial"/>
          <w:i/>
          <w:color w:val="35383B"/>
          <w:sz w:val="16"/>
          <w:szCs w:val="18"/>
          <w:shd w:val="clear" w:color="auto" w:fill="FFFFFF"/>
          <w:lang w:val="ru-RU" w:eastAsia="ru-RU"/>
        </w:rPr>
        <w:t>г. Санкт-Петербург, Московский пр., д.60/129);</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tbl>
      <w:tblPr>
        <w:tblW w:w="9800" w:type="dxa"/>
        <w:tblLayout w:type="fixed"/>
        <w:tblLook w:val="0000" w:firstRow="0" w:lastRow="0" w:firstColumn="0" w:lastColumn="0" w:noHBand="0" w:noVBand="0"/>
      </w:tblPr>
      <w:tblGrid>
        <w:gridCol w:w="4968"/>
        <w:gridCol w:w="4832"/>
      </w:tblGrid>
      <w:tr w:rsidR="00423A8F" w:rsidRPr="00F63C5E" w:rsidTr="00902430">
        <w:trPr>
          <w:trHeight w:val="256"/>
        </w:trPr>
        <w:tc>
          <w:tcPr>
            <w:tcW w:w="9800" w:type="dxa"/>
            <w:gridSpan w:val="2"/>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902430">
            <w:pPr>
              <w:tabs>
                <w:tab w:val="left" w:pos="851"/>
              </w:tabs>
              <w:contextualSpacing/>
              <w:jc w:val="both"/>
              <w:rPr>
                <w:rFonts w:cs="Arial"/>
                <w:b/>
                <w:color w:val="000000"/>
                <w:sz w:val="18"/>
                <w:szCs w:val="18"/>
                <w:lang w:val="ru-RU"/>
              </w:rPr>
            </w:pPr>
          </w:p>
        </w:tc>
      </w:tr>
      <w:tr w:rsidR="00423A8F" w:rsidRPr="00F63C5E" w:rsidTr="00902430">
        <w:trPr>
          <w:trHeight w:val="519"/>
        </w:trPr>
        <w:tc>
          <w:tcPr>
            <w:tcW w:w="4968" w:type="dxa"/>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ООО «</w:t>
            </w:r>
            <w:r w:rsidR="00952DFE">
              <w:rPr>
                <w:rFonts w:cs="Arial"/>
                <w:b/>
                <w:color w:val="000000"/>
                <w:sz w:val="18"/>
                <w:szCs w:val="18"/>
                <w:lang w:val="ru-RU"/>
              </w:rPr>
              <w:t>КАТОБЬНЕФТЬ</w:t>
            </w:r>
            <w:r w:rsidRPr="00F63C5E">
              <w:rPr>
                <w:rFonts w:cs="Arial"/>
                <w:b/>
                <w:color w:val="000000"/>
                <w:sz w:val="18"/>
                <w:szCs w:val="18"/>
                <w:lang w:val="ru-RU"/>
              </w:rPr>
              <w:t>»</w:t>
            </w:r>
          </w:p>
          <w:p w:rsidR="00423A8F" w:rsidRPr="00F63C5E" w:rsidRDefault="00423A8F" w:rsidP="00902430">
            <w:pPr>
              <w:tabs>
                <w:tab w:val="left" w:pos="851"/>
              </w:tabs>
              <w:contextualSpacing/>
              <w:jc w:val="both"/>
              <w:rPr>
                <w:rFonts w:cs="Arial"/>
                <w:b/>
                <w:color w:val="000000"/>
                <w:sz w:val="18"/>
                <w:szCs w:val="18"/>
                <w:lang w:val="ru-RU"/>
              </w:rPr>
            </w:pPr>
          </w:p>
          <w:p w:rsidR="00423A8F" w:rsidRPr="00F63C5E" w:rsidRDefault="00423A8F" w:rsidP="00902430">
            <w:pPr>
              <w:tabs>
                <w:tab w:val="left" w:pos="851"/>
              </w:tabs>
              <w:contextualSpacing/>
              <w:jc w:val="both"/>
              <w:rPr>
                <w:rFonts w:cs="Arial"/>
                <w:color w:val="000000"/>
                <w:sz w:val="18"/>
                <w:szCs w:val="18"/>
                <w:lang w:val="ru-RU"/>
              </w:rPr>
            </w:pPr>
          </w:p>
        </w:tc>
        <w:tc>
          <w:tcPr>
            <w:tcW w:w="4832" w:type="dxa"/>
          </w:tcPr>
          <w:p w:rsidR="00423A8F" w:rsidRPr="00F63C5E" w:rsidRDefault="00952DFE" w:rsidP="00902430">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423A8F" w:rsidRPr="00F63C5E" w:rsidRDefault="00423A8F" w:rsidP="00902430">
            <w:pPr>
              <w:tabs>
                <w:tab w:val="left" w:pos="851"/>
              </w:tabs>
              <w:contextualSpacing/>
              <w:jc w:val="both"/>
              <w:rPr>
                <w:rFonts w:cs="Arial"/>
                <w:sz w:val="18"/>
                <w:szCs w:val="18"/>
                <w:lang w:val="ru-RU"/>
              </w:rPr>
            </w:pPr>
          </w:p>
        </w:tc>
      </w:tr>
      <w:tr w:rsidR="00423A8F" w:rsidRPr="00F63C5E" w:rsidTr="00902430">
        <w:trPr>
          <w:trHeight w:val="379"/>
        </w:trPr>
        <w:tc>
          <w:tcPr>
            <w:tcW w:w="4968" w:type="dxa"/>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423A8F" w:rsidRPr="00F63C5E" w:rsidRDefault="00423A8F" w:rsidP="00902430">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423A8F" w:rsidRDefault="00423A8F" w:rsidP="00423A8F">
      <w:pPr>
        <w:suppressAutoHyphens/>
        <w:rPr>
          <w:rFonts w:cs="Arial"/>
          <w:i/>
          <w:sz w:val="18"/>
          <w:szCs w:val="18"/>
          <w:lang w:val="ru-RU" w:eastAsia="ru-RU"/>
        </w:rPr>
      </w:pPr>
    </w:p>
    <w:p w:rsidR="00F63C5E" w:rsidRDefault="00F63C5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952DFE">
      <w:pPr>
        <w:jc w:val="right"/>
        <w:rPr>
          <w:rFonts w:cs="Arial"/>
          <w:b/>
          <w:sz w:val="18"/>
          <w:szCs w:val="18"/>
          <w:lang w:val="ru-RU"/>
        </w:rPr>
        <w:sectPr w:rsidR="00952DFE" w:rsidSect="00F63C5E">
          <w:pgSz w:w="11906" w:h="16838"/>
          <w:pgMar w:top="960" w:right="850" w:bottom="1134" w:left="1134" w:header="708" w:footer="292" w:gutter="0"/>
          <w:cols w:space="708"/>
          <w:docGrid w:linePitch="360"/>
        </w:sectPr>
      </w:pPr>
    </w:p>
    <w:p w:rsidR="00952DFE" w:rsidRPr="00F63C5E" w:rsidRDefault="00952DFE" w:rsidP="00952DFE">
      <w:pPr>
        <w:jc w:val="right"/>
        <w:rPr>
          <w:rFonts w:cs="Arial"/>
          <w:b/>
          <w:sz w:val="18"/>
          <w:szCs w:val="18"/>
          <w:lang w:val="ru-RU"/>
        </w:rPr>
      </w:pPr>
      <w:r>
        <w:rPr>
          <w:rFonts w:cs="Arial"/>
          <w:b/>
          <w:sz w:val="18"/>
          <w:szCs w:val="18"/>
          <w:lang w:val="ru-RU"/>
        </w:rPr>
        <w:t>Приложение № 8</w:t>
      </w:r>
    </w:p>
    <w:p w:rsidR="00952DFE" w:rsidRPr="00F63C5E" w:rsidRDefault="00952DFE" w:rsidP="00952DFE">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952DFE" w:rsidRDefault="00952DFE" w:rsidP="00952DFE">
      <w:pPr>
        <w:jc w:val="right"/>
        <w:rPr>
          <w:rFonts w:cs="Arial"/>
          <w:sz w:val="18"/>
          <w:szCs w:val="18"/>
          <w:lang w:val="ru-RU"/>
        </w:rPr>
      </w:pPr>
      <w:r w:rsidRPr="00F63C5E">
        <w:rPr>
          <w:rFonts w:cs="Arial"/>
          <w:sz w:val="18"/>
          <w:szCs w:val="18"/>
          <w:lang w:val="ru-RU"/>
        </w:rPr>
        <w:t>от «___</w:t>
      </w:r>
      <w:r>
        <w:rPr>
          <w:rFonts w:cs="Arial"/>
          <w:sz w:val="18"/>
          <w:szCs w:val="18"/>
          <w:lang w:val="ru-RU"/>
        </w:rPr>
        <w:t>» ___________________ 20__ года</w:t>
      </w:r>
    </w:p>
    <w:p w:rsidR="00952DFE" w:rsidRDefault="00952DFE" w:rsidP="00952DFE">
      <w:pPr>
        <w:jc w:val="right"/>
        <w:rPr>
          <w:rFonts w:cs="Arial"/>
          <w:sz w:val="18"/>
          <w:szCs w:val="18"/>
          <w:lang w:val="ru-RU"/>
        </w:rPr>
      </w:pPr>
    </w:p>
    <w:p w:rsidR="00952DFE" w:rsidRDefault="00952DFE" w:rsidP="00952DFE">
      <w:pPr>
        <w:jc w:val="right"/>
        <w:rPr>
          <w:rFonts w:cs="Arial"/>
          <w:sz w:val="18"/>
          <w:szCs w:val="18"/>
          <w:lang w:val="ru-RU"/>
        </w:rPr>
      </w:pPr>
      <w:r>
        <w:rPr>
          <w:rFonts w:cs="Arial"/>
          <w:noProof/>
          <w:sz w:val="18"/>
          <w:szCs w:val="18"/>
          <w:lang w:val="ru-RU" w:eastAsia="ru-RU"/>
        </w:rPr>
        <w:drawing>
          <wp:inline distT="0" distB="0" distL="0" distR="0" wp14:anchorId="0B33B7ED">
            <wp:extent cx="8072120" cy="5181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072120" cy="518160"/>
                    </a:xfrm>
                    <a:prstGeom prst="rect">
                      <a:avLst/>
                    </a:prstGeom>
                    <a:noFill/>
                  </pic:spPr>
                </pic:pic>
              </a:graphicData>
            </a:graphic>
          </wp:inline>
        </w:drawing>
      </w:r>
    </w:p>
    <w:p w:rsidR="00952DFE" w:rsidRDefault="00952DFE" w:rsidP="00952DFE">
      <w:pPr>
        <w:jc w:val="right"/>
        <w:rPr>
          <w:sz w:val="18"/>
          <w:szCs w:val="18"/>
          <w:lang w:val="ru-RU"/>
        </w:rPr>
      </w:pPr>
    </w:p>
    <w:p w:rsidR="00952DFE" w:rsidRDefault="00952DFE" w:rsidP="00952DFE">
      <w:pPr>
        <w:jc w:val="right"/>
        <w:rPr>
          <w:sz w:val="18"/>
          <w:szCs w:val="18"/>
          <w:lang w:val="ru-RU"/>
        </w:rPr>
      </w:pPr>
      <w:r>
        <w:rPr>
          <w:noProof/>
          <w:lang w:val="ru-RU" w:eastAsia="ru-RU"/>
        </w:rPr>
        <w:drawing>
          <wp:inline distT="0" distB="0" distL="0" distR="0" wp14:anchorId="0A0E8620" wp14:editId="695B0E57">
            <wp:extent cx="9363710" cy="4597400"/>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9363710" cy="4597400"/>
                    </a:xfrm>
                    <a:prstGeom prst="rect">
                      <a:avLst/>
                    </a:prstGeom>
                  </pic:spPr>
                </pic:pic>
              </a:graphicData>
            </a:graphic>
          </wp:inline>
        </w:drawing>
      </w:r>
    </w:p>
    <w:p w:rsidR="00952DFE" w:rsidRDefault="00952DFE" w:rsidP="00952DFE">
      <w:pPr>
        <w:jc w:val="right"/>
        <w:rPr>
          <w:sz w:val="18"/>
          <w:szCs w:val="18"/>
          <w:lang w:val="ru-RU"/>
        </w:rPr>
      </w:pPr>
    </w:p>
    <w:tbl>
      <w:tblPr>
        <w:tblW w:w="9800" w:type="dxa"/>
        <w:tblLayout w:type="fixed"/>
        <w:tblLook w:val="0000" w:firstRow="0" w:lastRow="0" w:firstColumn="0" w:lastColumn="0" w:noHBand="0" w:noVBand="0"/>
      </w:tblPr>
      <w:tblGrid>
        <w:gridCol w:w="9800"/>
      </w:tblGrid>
      <w:tr w:rsidR="00952DFE" w:rsidRPr="00F63C5E" w:rsidTr="005C6F14">
        <w:trPr>
          <w:trHeight w:val="256"/>
        </w:trPr>
        <w:tc>
          <w:tcPr>
            <w:tcW w:w="9800" w:type="dxa"/>
          </w:tcPr>
          <w:p w:rsidR="00952DFE" w:rsidRPr="00F63C5E" w:rsidRDefault="00952DFE" w:rsidP="00952DFE">
            <w:pPr>
              <w:tabs>
                <w:tab w:val="left" w:pos="851"/>
              </w:tabs>
              <w:contextualSpacing/>
              <w:jc w:val="both"/>
              <w:rPr>
                <w:rFonts w:cs="Arial"/>
                <w:b/>
                <w:color w:val="000000"/>
                <w:sz w:val="18"/>
                <w:szCs w:val="18"/>
                <w:lang w:val="ru-RU"/>
              </w:rPr>
            </w:pPr>
          </w:p>
        </w:tc>
      </w:tr>
    </w:tbl>
    <w:p w:rsidR="00952DFE" w:rsidRPr="00952DFE" w:rsidRDefault="00952DFE" w:rsidP="00952DFE">
      <w:pPr>
        <w:suppressAutoHyphens/>
        <w:rPr>
          <w:rFonts w:cs="Arial"/>
          <w:i/>
          <w:sz w:val="18"/>
          <w:szCs w:val="18"/>
          <w:lang w:val="ru-RU" w:eastAsia="ru-RU"/>
        </w:rPr>
      </w:pPr>
      <w:r>
        <w:rPr>
          <w:rFonts w:cs="Arial"/>
          <w:i/>
          <w:sz w:val="18"/>
          <w:szCs w:val="18"/>
          <w:lang w:val="ru-RU" w:eastAsia="ru-RU"/>
        </w:rPr>
        <w:t>Заказчик ООО «КАТОБЬНЕФТЬ» ________________/_______________                                                             Исполнитель _____________ ____________ /_______________</w:t>
      </w:r>
    </w:p>
    <w:p w:rsidR="00952DFE" w:rsidRPr="00952DFE" w:rsidRDefault="00952DFE" w:rsidP="00952DFE">
      <w:pPr>
        <w:rPr>
          <w:sz w:val="18"/>
          <w:szCs w:val="18"/>
          <w:lang w:val="ru-RU"/>
        </w:rPr>
        <w:sectPr w:rsidR="00952DFE" w:rsidRPr="00952DFE" w:rsidSect="00952DFE">
          <w:pgSz w:w="16838" w:h="11906" w:orient="landscape"/>
          <w:pgMar w:top="1134" w:right="958" w:bottom="851" w:left="1134" w:header="709" w:footer="289" w:gutter="0"/>
          <w:cols w:space="708"/>
          <w:docGrid w:linePitch="360"/>
        </w:sectPr>
      </w:pPr>
    </w:p>
    <w:p w:rsidR="00952DFE" w:rsidRPr="0022532F" w:rsidRDefault="00952DFE" w:rsidP="00423A8F">
      <w:pPr>
        <w:tabs>
          <w:tab w:val="left" w:pos="851"/>
        </w:tabs>
        <w:contextualSpacing/>
        <w:rPr>
          <w:rFonts w:cs="Arial"/>
          <w:color w:val="000000"/>
          <w:sz w:val="18"/>
          <w:szCs w:val="18"/>
          <w:lang w:val="ru-RU"/>
        </w:rPr>
      </w:pPr>
    </w:p>
    <w:sectPr w:rsidR="00952DFE" w:rsidRPr="0022532F" w:rsidSect="00F63C5E">
      <w:pgSz w:w="11906" w:h="16838"/>
      <w:pgMar w:top="960" w:right="850" w:bottom="1134" w:left="1134" w:header="708" w:footer="2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430" w:rsidRDefault="00902430">
      <w:r>
        <w:separator/>
      </w:r>
    </w:p>
  </w:endnote>
  <w:endnote w:type="continuationSeparator" w:id="0">
    <w:p w:rsidR="00902430" w:rsidRDefault="0090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xt">
    <w:altName w:val="Courier New"/>
    <w:charset w:val="00"/>
    <w:family w:val="auto"/>
    <w:pitch w:val="default"/>
  </w:font>
  <w:font w:name="Tahoma">
    <w:panose1 w:val="020B0604030504040204"/>
    <w:charset w:val="CC"/>
    <w:family w:val="swiss"/>
    <w:pitch w:val="variable"/>
    <w:sig w:usb0="E1002EFF" w:usb1="C000605B" w:usb2="00000029" w:usb3="00000000" w:csb0="000101FF" w:csb1="00000000"/>
  </w:font>
  <w:font w:name="DejaVu Sans">
    <w:altName w:val="Verdana"/>
    <w:charset w:val="00"/>
    <w:family w:val="auto"/>
    <w:pitch w:val="default"/>
  </w:font>
  <w:font w:name="Calibri">
    <w:panose1 w:val="020F0502020204030204"/>
    <w:charset w:val="CC"/>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880593"/>
      <w:docPartObj>
        <w:docPartGallery w:val="Page Numbers (Bottom of Page)"/>
        <w:docPartUnique/>
      </w:docPartObj>
    </w:sdtPr>
    <w:sdtEndPr/>
    <w:sdtContent>
      <w:p w:rsidR="00902430" w:rsidRDefault="00902430" w:rsidP="00F63C5E">
        <w:pPr>
          <w:pStyle w:val="aff"/>
          <w:jc w:val="right"/>
        </w:pPr>
        <w:r>
          <w:fldChar w:fldCharType="begin"/>
        </w:r>
        <w:r>
          <w:instrText>PAGE   \* MERGEFORMAT</w:instrText>
        </w:r>
        <w:r>
          <w:fldChar w:fldCharType="separate"/>
        </w:r>
        <w:r w:rsidR="00403B51" w:rsidRPr="00403B51">
          <w:rPr>
            <w:noProof/>
            <w:lang w:val="ru-RU"/>
          </w:rPr>
          <w:t>26</w:t>
        </w:r>
        <w:r>
          <w:fldChar w:fldCharType="end"/>
        </w:r>
      </w:p>
    </w:sdtContent>
  </w:sdt>
  <w:p w:rsidR="00902430" w:rsidRDefault="00902430">
    <w:pPr>
      <w:pStyle w:val="aff"/>
      <w:jc w:val="center"/>
      <w:rPr>
        <w:lang w:val="ru-RU"/>
      </w:rPr>
    </w:pPr>
    <w:r>
      <w:rPr>
        <w:lang w:val="ru-RU"/>
      </w:rPr>
      <w:t>Соглашение в области Производственной Безопасности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430" w:rsidRDefault="00902430">
      <w:r>
        <w:separator/>
      </w:r>
    </w:p>
  </w:footnote>
  <w:footnote w:type="continuationSeparator" w:id="0">
    <w:p w:rsidR="00902430" w:rsidRDefault="009024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B5934"/>
    <w:multiLevelType w:val="multilevel"/>
    <w:tmpl w:val="ED4E5F2E"/>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6A3C81"/>
    <w:multiLevelType w:val="hybridMultilevel"/>
    <w:tmpl w:val="CBAACE1E"/>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 w15:restartNumberingAfterBreak="0">
    <w:nsid w:val="09BB0844"/>
    <w:multiLevelType w:val="hybridMultilevel"/>
    <w:tmpl w:val="A68E472C"/>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0B57405A"/>
    <w:multiLevelType w:val="hybridMultilevel"/>
    <w:tmpl w:val="054EFC28"/>
    <w:lvl w:ilvl="0" w:tplc="1F54495E">
      <w:start w:val="1"/>
      <w:numFmt w:val="bullet"/>
      <w:lvlText w:val=""/>
      <w:lvlJc w:val="left"/>
      <w:pPr>
        <w:ind w:left="1353" w:hanging="360"/>
      </w:pPr>
      <w:rPr>
        <w:rFonts w:ascii="Symbol" w:hAnsi="Symbol" w:hint="default"/>
      </w:rPr>
    </w:lvl>
    <w:lvl w:ilvl="1" w:tplc="138EB64C">
      <w:start w:val="1"/>
      <w:numFmt w:val="bullet"/>
      <w:lvlText w:val="o"/>
      <w:lvlJc w:val="left"/>
      <w:pPr>
        <w:ind w:left="2160" w:hanging="360"/>
      </w:pPr>
      <w:rPr>
        <w:rFonts w:ascii="Courier New" w:hAnsi="Courier New" w:cs="Courier New" w:hint="default"/>
      </w:rPr>
    </w:lvl>
    <w:lvl w:ilvl="2" w:tplc="218EB30C">
      <w:start w:val="1"/>
      <w:numFmt w:val="bullet"/>
      <w:lvlText w:val=""/>
      <w:lvlJc w:val="left"/>
      <w:pPr>
        <w:ind w:left="2880" w:hanging="360"/>
      </w:pPr>
      <w:rPr>
        <w:rFonts w:ascii="Wingdings" w:hAnsi="Wingdings" w:hint="default"/>
      </w:rPr>
    </w:lvl>
    <w:lvl w:ilvl="3" w:tplc="7794DCA8">
      <w:start w:val="1"/>
      <w:numFmt w:val="bullet"/>
      <w:lvlText w:val=""/>
      <w:lvlJc w:val="left"/>
      <w:pPr>
        <w:ind w:left="3600" w:hanging="360"/>
      </w:pPr>
      <w:rPr>
        <w:rFonts w:ascii="Symbol" w:hAnsi="Symbol" w:hint="default"/>
      </w:rPr>
    </w:lvl>
    <w:lvl w:ilvl="4" w:tplc="978AFF72">
      <w:start w:val="1"/>
      <w:numFmt w:val="bullet"/>
      <w:lvlText w:val="o"/>
      <w:lvlJc w:val="left"/>
      <w:pPr>
        <w:ind w:left="4320" w:hanging="360"/>
      </w:pPr>
      <w:rPr>
        <w:rFonts w:ascii="Courier New" w:hAnsi="Courier New" w:cs="Courier New" w:hint="default"/>
      </w:rPr>
    </w:lvl>
    <w:lvl w:ilvl="5" w:tplc="3CACE734">
      <w:start w:val="1"/>
      <w:numFmt w:val="bullet"/>
      <w:lvlText w:val=""/>
      <w:lvlJc w:val="left"/>
      <w:pPr>
        <w:ind w:left="5040" w:hanging="360"/>
      </w:pPr>
      <w:rPr>
        <w:rFonts w:ascii="Wingdings" w:hAnsi="Wingdings" w:hint="default"/>
      </w:rPr>
    </w:lvl>
    <w:lvl w:ilvl="6" w:tplc="477A6682">
      <w:start w:val="1"/>
      <w:numFmt w:val="bullet"/>
      <w:lvlText w:val=""/>
      <w:lvlJc w:val="left"/>
      <w:pPr>
        <w:ind w:left="5760" w:hanging="360"/>
      </w:pPr>
      <w:rPr>
        <w:rFonts w:ascii="Symbol" w:hAnsi="Symbol" w:hint="default"/>
      </w:rPr>
    </w:lvl>
    <w:lvl w:ilvl="7" w:tplc="19C60632">
      <w:start w:val="1"/>
      <w:numFmt w:val="bullet"/>
      <w:lvlText w:val="o"/>
      <w:lvlJc w:val="left"/>
      <w:pPr>
        <w:ind w:left="6480" w:hanging="360"/>
      </w:pPr>
      <w:rPr>
        <w:rFonts w:ascii="Courier New" w:hAnsi="Courier New" w:cs="Courier New" w:hint="default"/>
      </w:rPr>
    </w:lvl>
    <w:lvl w:ilvl="8" w:tplc="0C602F2C">
      <w:start w:val="1"/>
      <w:numFmt w:val="bullet"/>
      <w:lvlText w:val=""/>
      <w:lvlJc w:val="left"/>
      <w:pPr>
        <w:ind w:left="7200" w:hanging="360"/>
      </w:pPr>
      <w:rPr>
        <w:rFonts w:ascii="Wingdings" w:hAnsi="Wingdings" w:hint="default"/>
      </w:rPr>
    </w:lvl>
  </w:abstractNum>
  <w:abstractNum w:abstractNumId="4" w15:restartNumberingAfterBreak="0">
    <w:nsid w:val="0D051EE7"/>
    <w:multiLevelType w:val="hybridMultilevel"/>
    <w:tmpl w:val="728A9A64"/>
    <w:lvl w:ilvl="0" w:tplc="2CF071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0E0E54EF"/>
    <w:multiLevelType w:val="multilevel"/>
    <w:tmpl w:val="E70C6970"/>
    <w:lvl w:ilvl="0">
      <w:start w:val="1"/>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30"/>
      <w:numFmt w:val="decimal"/>
      <w:lvlText w:val="%1.%2.%3."/>
      <w:lvlJc w:val="left"/>
      <w:pPr>
        <w:ind w:left="840" w:hanging="84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F61CF5"/>
    <w:multiLevelType w:val="hybridMultilevel"/>
    <w:tmpl w:val="4CFA705C"/>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7" w15:restartNumberingAfterBreak="0">
    <w:nsid w:val="125D3B17"/>
    <w:multiLevelType w:val="multilevel"/>
    <w:tmpl w:val="6388DA0E"/>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48F592A"/>
    <w:multiLevelType w:val="multilevel"/>
    <w:tmpl w:val="CF3E2EEC"/>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9" w15:restartNumberingAfterBreak="0">
    <w:nsid w:val="179553B5"/>
    <w:multiLevelType w:val="hybridMultilevel"/>
    <w:tmpl w:val="01EAA4C6"/>
    <w:lvl w:ilvl="0" w:tplc="BBDA49B4">
      <w:start w:val="1"/>
      <w:numFmt w:val="bullet"/>
      <w:lvlText w:val=""/>
      <w:lvlJc w:val="left"/>
      <w:pPr>
        <w:ind w:left="2160" w:hanging="360"/>
      </w:pPr>
      <w:rPr>
        <w:rFonts w:ascii="Wingdings" w:hAnsi="Wingdings" w:hint="default"/>
      </w:rPr>
    </w:lvl>
    <w:lvl w:ilvl="1" w:tplc="E116B380">
      <w:start w:val="1"/>
      <w:numFmt w:val="bullet"/>
      <w:lvlText w:val="o"/>
      <w:lvlJc w:val="left"/>
      <w:pPr>
        <w:ind w:left="2880" w:hanging="360"/>
      </w:pPr>
      <w:rPr>
        <w:rFonts w:ascii="Courier New" w:hAnsi="Courier New" w:cs="Courier New" w:hint="default"/>
      </w:rPr>
    </w:lvl>
    <w:lvl w:ilvl="2" w:tplc="B94E7470">
      <w:start w:val="1"/>
      <w:numFmt w:val="bullet"/>
      <w:lvlText w:val=""/>
      <w:lvlJc w:val="left"/>
      <w:pPr>
        <w:ind w:left="3600" w:hanging="360"/>
      </w:pPr>
      <w:rPr>
        <w:rFonts w:ascii="Wingdings" w:hAnsi="Wingdings" w:hint="default"/>
      </w:rPr>
    </w:lvl>
    <w:lvl w:ilvl="3" w:tplc="8B385AA6">
      <w:start w:val="1"/>
      <w:numFmt w:val="bullet"/>
      <w:lvlText w:val=""/>
      <w:lvlJc w:val="left"/>
      <w:pPr>
        <w:ind w:left="4320" w:hanging="360"/>
      </w:pPr>
      <w:rPr>
        <w:rFonts w:ascii="Symbol" w:hAnsi="Symbol" w:hint="default"/>
      </w:rPr>
    </w:lvl>
    <w:lvl w:ilvl="4" w:tplc="1666A960">
      <w:start w:val="1"/>
      <w:numFmt w:val="bullet"/>
      <w:lvlText w:val="o"/>
      <w:lvlJc w:val="left"/>
      <w:pPr>
        <w:ind w:left="5040" w:hanging="360"/>
      </w:pPr>
      <w:rPr>
        <w:rFonts w:ascii="Courier New" w:hAnsi="Courier New" w:cs="Courier New" w:hint="default"/>
      </w:rPr>
    </w:lvl>
    <w:lvl w:ilvl="5" w:tplc="4B38F592">
      <w:start w:val="1"/>
      <w:numFmt w:val="bullet"/>
      <w:lvlText w:val=""/>
      <w:lvlJc w:val="left"/>
      <w:pPr>
        <w:ind w:left="5760" w:hanging="360"/>
      </w:pPr>
      <w:rPr>
        <w:rFonts w:ascii="Wingdings" w:hAnsi="Wingdings" w:hint="default"/>
      </w:rPr>
    </w:lvl>
    <w:lvl w:ilvl="6" w:tplc="A3546552">
      <w:start w:val="1"/>
      <w:numFmt w:val="bullet"/>
      <w:lvlText w:val=""/>
      <w:lvlJc w:val="left"/>
      <w:pPr>
        <w:ind w:left="6480" w:hanging="360"/>
      </w:pPr>
      <w:rPr>
        <w:rFonts w:ascii="Symbol" w:hAnsi="Symbol" w:hint="default"/>
      </w:rPr>
    </w:lvl>
    <w:lvl w:ilvl="7" w:tplc="5D96DE14">
      <w:start w:val="1"/>
      <w:numFmt w:val="bullet"/>
      <w:lvlText w:val="o"/>
      <w:lvlJc w:val="left"/>
      <w:pPr>
        <w:ind w:left="7200" w:hanging="360"/>
      </w:pPr>
      <w:rPr>
        <w:rFonts w:ascii="Courier New" w:hAnsi="Courier New" w:cs="Courier New" w:hint="default"/>
      </w:rPr>
    </w:lvl>
    <w:lvl w:ilvl="8" w:tplc="52E6BE64">
      <w:start w:val="1"/>
      <w:numFmt w:val="bullet"/>
      <w:lvlText w:val=""/>
      <w:lvlJc w:val="left"/>
      <w:pPr>
        <w:ind w:left="7920" w:hanging="360"/>
      </w:pPr>
      <w:rPr>
        <w:rFonts w:ascii="Wingdings" w:hAnsi="Wingdings" w:hint="default"/>
      </w:rPr>
    </w:lvl>
  </w:abstractNum>
  <w:abstractNum w:abstractNumId="10" w15:restartNumberingAfterBreak="0">
    <w:nsid w:val="195A5052"/>
    <w:multiLevelType w:val="multilevel"/>
    <w:tmpl w:val="7D42AD1C"/>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1" w15:restartNumberingAfterBreak="0">
    <w:nsid w:val="1B442E53"/>
    <w:multiLevelType w:val="multilevel"/>
    <w:tmpl w:val="B77E0D84"/>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12" w15:restartNumberingAfterBreak="0">
    <w:nsid w:val="1D015E1E"/>
    <w:multiLevelType w:val="multilevel"/>
    <w:tmpl w:val="C7C41EA2"/>
    <w:lvl w:ilvl="0">
      <w:start w:val="1"/>
      <w:numFmt w:val="decimal"/>
      <w:lvlText w:val="%1."/>
      <w:lvlJc w:val="left"/>
      <w:pPr>
        <w:ind w:left="525" w:hanging="525"/>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572" w:hanging="720"/>
      </w:pPr>
      <w:rPr>
        <w:rFonts w:hint="default"/>
        <w:b w:val="0"/>
        <w:sz w:val="22"/>
        <w:szCs w:val="22"/>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3" w15:restartNumberingAfterBreak="0">
    <w:nsid w:val="22636554"/>
    <w:multiLevelType w:val="hybridMultilevel"/>
    <w:tmpl w:val="16D2DA16"/>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682474"/>
    <w:multiLevelType w:val="multilevel"/>
    <w:tmpl w:val="112E98F2"/>
    <w:lvl w:ilvl="0">
      <w:start w:val="1"/>
      <w:numFmt w:val="decimal"/>
      <w:lvlText w:val="%1."/>
      <w:lvlJc w:val="left"/>
      <w:pPr>
        <w:ind w:left="540" w:hanging="540"/>
      </w:pPr>
      <w:rPr>
        <w:rFonts w:cs="Times New Roman" w:hint="default"/>
      </w:rPr>
    </w:lvl>
    <w:lvl w:ilvl="1">
      <w:start w:val="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29AF64B8"/>
    <w:multiLevelType w:val="multilevel"/>
    <w:tmpl w:val="2662EFD2"/>
    <w:lvl w:ilvl="0">
      <w:start w:val="1"/>
      <w:numFmt w:val="decimal"/>
      <w:lvlText w:val="%1."/>
      <w:lvlJc w:val="left"/>
      <w:pPr>
        <w:ind w:left="540" w:hanging="540"/>
      </w:pPr>
      <w:rPr>
        <w:rFonts w:cs="Times New Roman" w:hint="default"/>
        <w:color w:val="auto"/>
      </w:rPr>
    </w:lvl>
    <w:lvl w:ilvl="1">
      <w:start w:val="4"/>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1800" w:hanging="1800"/>
      </w:pPr>
      <w:rPr>
        <w:rFonts w:cs="Times New Roman" w:hint="default"/>
        <w:color w:val="auto"/>
      </w:rPr>
    </w:lvl>
  </w:abstractNum>
  <w:abstractNum w:abstractNumId="16" w15:restartNumberingAfterBreak="0">
    <w:nsid w:val="2A314665"/>
    <w:multiLevelType w:val="multilevel"/>
    <w:tmpl w:val="EF7C1910"/>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C521314"/>
    <w:multiLevelType w:val="hybridMultilevel"/>
    <w:tmpl w:val="304C34A8"/>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15:restartNumberingAfterBreak="0">
    <w:nsid w:val="30CB1405"/>
    <w:multiLevelType w:val="hybridMultilevel"/>
    <w:tmpl w:val="68063046"/>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9" w15:restartNumberingAfterBreak="0">
    <w:nsid w:val="319A0B9B"/>
    <w:multiLevelType w:val="hybridMultilevel"/>
    <w:tmpl w:val="F86036BC"/>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2EB2235"/>
    <w:multiLevelType w:val="multilevel"/>
    <w:tmpl w:val="EA3E080C"/>
    <w:lvl w:ilvl="0">
      <w:start w:val="1"/>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2E0EE1"/>
    <w:multiLevelType w:val="multilevel"/>
    <w:tmpl w:val="FE3CD972"/>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22" w15:restartNumberingAfterBreak="0">
    <w:nsid w:val="3F387B03"/>
    <w:multiLevelType w:val="hybridMultilevel"/>
    <w:tmpl w:val="038A2F38"/>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460931"/>
    <w:multiLevelType w:val="hybridMultilevel"/>
    <w:tmpl w:val="ACE095F4"/>
    <w:lvl w:ilvl="0" w:tplc="2CF071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4" w15:restartNumberingAfterBreak="0">
    <w:nsid w:val="410A5593"/>
    <w:multiLevelType w:val="hybridMultilevel"/>
    <w:tmpl w:val="7BFCF844"/>
    <w:lvl w:ilvl="0" w:tplc="F62A4D68">
      <w:start w:val="1"/>
      <w:numFmt w:val="decimal"/>
      <w:lvlText w:val="%1."/>
      <w:lvlJc w:val="left"/>
      <w:pPr>
        <w:ind w:left="720" w:hanging="360"/>
      </w:pPr>
      <w:rPr>
        <w:rFonts w:hint="default"/>
      </w:rPr>
    </w:lvl>
    <w:lvl w:ilvl="1" w:tplc="F54AE00E">
      <w:start w:val="1"/>
      <w:numFmt w:val="lowerLetter"/>
      <w:lvlText w:val="%2."/>
      <w:lvlJc w:val="left"/>
      <w:pPr>
        <w:ind w:left="1440" w:hanging="360"/>
      </w:pPr>
    </w:lvl>
    <w:lvl w:ilvl="2" w:tplc="13AE46C6">
      <w:start w:val="1"/>
      <w:numFmt w:val="lowerRoman"/>
      <w:lvlText w:val="%3."/>
      <w:lvlJc w:val="right"/>
      <w:pPr>
        <w:ind w:left="2160" w:hanging="180"/>
      </w:pPr>
    </w:lvl>
    <w:lvl w:ilvl="3" w:tplc="805E08C6">
      <w:start w:val="1"/>
      <w:numFmt w:val="decimal"/>
      <w:lvlText w:val="%4."/>
      <w:lvlJc w:val="left"/>
      <w:pPr>
        <w:ind w:left="2880" w:hanging="360"/>
      </w:pPr>
    </w:lvl>
    <w:lvl w:ilvl="4" w:tplc="FB603886">
      <w:start w:val="1"/>
      <w:numFmt w:val="lowerLetter"/>
      <w:lvlText w:val="%5."/>
      <w:lvlJc w:val="left"/>
      <w:pPr>
        <w:ind w:left="3600" w:hanging="360"/>
      </w:pPr>
    </w:lvl>
    <w:lvl w:ilvl="5" w:tplc="CE7A9CA8">
      <w:start w:val="1"/>
      <w:numFmt w:val="lowerRoman"/>
      <w:lvlText w:val="%6."/>
      <w:lvlJc w:val="right"/>
      <w:pPr>
        <w:ind w:left="4320" w:hanging="180"/>
      </w:pPr>
    </w:lvl>
    <w:lvl w:ilvl="6" w:tplc="5B8C63B8">
      <w:start w:val="1"/>
      <w:numFmt w:val="decimal"/>
      <w:lvlText w:val="%7."/>
      <w:lvlJc w:val="left"/>
      <w:pPr>
        <w:ind w:left="5040" w:hanging="360"/>
      </w:pPr>
    </w:lvl>
    <w:lvl w:ilvl="7" w:tplc="14322EE4">
      <w:start w:val="1"/>
      <w:numFmt w:val="lowerLetter"/>
      <w:lvlText w:val="%8."/>
      <w:lvlJc w:val="left"/>
      <w:pPr>
        <w:ind w:left="5760" w:hanging="360"/>
      </w:pPr>
    </w:lvl>
    <w:lvl w:ilvl="8" w:tplc="2A265B7A">
      <w:start w:val="1"/>
      <w:numFmt w:val="lowerRoman"/>
      <w:lvlText w:val="%9."/>
      <w:lvlJc w:val="right"/>
      <w:pPr>
        <w:ind w:left="6480" w:hanging="180"/>
      </w:pPr>
    </w:lvl>
  </w:abstractNum>
  <w:abstractNum w:abstractNumId="25" w15:restartNumberingAfterBreak="0">
    <w:nsid w:val="41D72A34"/>
    <w:multiLevelType w:val="hybridMultilevel"/>
    <w:tmpl w:val="88080582"/>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15:restartNumberingAfterBreak="0">
    <w:nsid w:val="4386226A"/>
    <w:multiLevelType w:val="hybridMultilevel"/>
    <w:tmpl w:val="CD444D90"/>
    <w:lvl w:ilvl="0" w:tplc="2572D190">
      <w:start w:val="1"/>
      <w:numFmt w:val="bullet"/>
      <w:lvlText w:val=""/>
      <w:lvlJc w:val="left"/>
      <w:pPr>
        <w:ind w:left="720" w:hanging="360"/>
      </w:pPr>
      <w:rPr>
        <w:rFonts w:ascii="Symbol" w:hAnsi="Symbol" w:hint="default"/>
      </w:rPr>
    </w:lvl>
    <w:lvl w:ilvl="1" w:tplc="F8A0B6A6">
      <w:start w:val="1"/>
      <w:numFmt w:val="bullet"/>
      <w:lvlText w:val="o"/>
      <w:lvlJc w:val="left"/>
      <w:pPr>
        <w:ind w:left="1440" w:hanging="360"/>
      </w:pPr>
      <w:rPr>
        <w:rFonts w:ascii="Courier New" w:hAnsi="Courier New" w:cs="Courier New" w:hint="default"/>
      </w:rPr>
    </w:lvl>
    <w:lvl w:ilvl="2" w:tplc="A72A612C">
      <w:start w:val="1"/>
      <w:numFmt w:val="bullet"/>
      <w:lvlText w:val=""/>
      <w:lvlJc w:val="left"/>
      <w:pPr>
        <w:ind w:left="2160" w:hanging="360"/>
      </w:pPr>
      <w:rPr>
        <w:rFonts w:ascii="Wingdings" w:hAnsi="Wingdings" w:hint="default"/>
      </w:rPr>
    </w:lvl>
    <w:lvl w:ilvl="3" w:tplc="6D3E7D76">
      <w:start w:val="1"/>
      <w:numFmt w:val="bullet"/>
      <w:lvlText w:val=""/>
      <w:lvlJc w:val="left"/>
      <w:pPr>
        <w:ind w:left="2880" w:hanging="360"/>
      </w:pPr>
      <w:rPr>
        <w:rFonts w:ascii="Symbol" w:hAnsi="Symbol" w:hint="default"/>
      </w:rPr>
    </w:lvl>
    <w:lvl w:ilvl="4" w:tplc="84926C36">
      <w:start w:val="1"/>
      <w:numFmt w:val="bullet"/>
      <w:lvlText w:val="o"/>
      <w:lvlJc w:val="left"/>
      <w:pPr>
        <w:ind w:left="3600" w:hanging="360"/>
      </w:pPr>
      <w:rPr>
        <w:rFonts w:ascii="Courier New" w:hAnsi="Courier New" w:cs="Courier New" w:hint="default"/>
      </w:rPr>
    </w:lvl>
    <w:lvl w:ilvl="5" w:tplc="D26E7798">
      <w:start w:val="1"/>
      <w:numFmt w:val="bullet"/>
      <w:lvlText w:val=""/>
      <w:lvlJc w:val="left"/>
      <w:pPr>
        <w:ind w:left="4320" w:hanging="360"/>
      </w:pPr>
      <w:rPr>
        <w:rFonts w:ascii="Wingdings" w:hAnsi="Wingdings" w:hint="default"/>
      </w:rPr>
    </w:lvl>
    <w:lvl w:ilvl="6" w:tplc="97DE9AD4">
      <w:start w:val="1"/>
      <w:numFmt w:val="bullet"/>
      <w:lvlText w:val=""/>
      <w:lvlJc w:val="left"/>
      <w:pPr>
        <w:ind w:left="5040" w:hanging="360"/>
      </w:pPr>
      <w:rPr>
        <w:rFonts w:ascii="Symbol" w:hAnsi="Symbol" w:hint="default"/>
      </w:rPr>
    </w:lvl>
    <w:lvl w:ilvl="7" w:tplc="4446B648">
      <w:start w:val="1"/>
      <w:numFmt w:val="bullet"/>
      <w:lvlText w:val="o"/>
      <w:lvlJc w:val="left"/>
      <w:pPr>
        <w:ind w:left="5760" w:hanging="360"/>
      </w:pPr>
      <w:rPr>
        <w:rFonts w:ascii="Courier New" w:hAnsi="Courier New" w:cs="Courier New" w:hint="default"/>
      </w:rPr>
    </w:lvl>
    <w:lvl w:ilvl="8" w:tplc="88B4C27C">
      <w:start w:val="1"/>
      <w:numFmt w:val="bullet"/>
      <w:lvlText w:val=""/>
      <w:lvlJc w:val="left"/>
      <w:pPr>
        <w:ind w:left="6480" w:hanging="360"/>
      </w:pPr>
      <w:rPr>
        <w:rFonts w:ascii="Wingdings" w:hAnsi="Wingdings" w:hint="default"/>
      </w:rPr>
    </w:lvl>
  </w:abstractNum>
  <w:abstractNum w:abstractNumId="27" w15:restartNumberingAfterBreak="0">
    <w:nsid w:val="442628DC"/>
    <w:multiLevelType w:val="multilevel"/>
    <w:tmpl w:val="49F49982"/>
    <w:lvl w:ilvl="0">
      <w:start w:val="1"/>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16"/>
      <w:numFmt w:val="decimal"/>
      <w:lvlText w:val="%1.%2.%3"/>
      <w:lvlJc w:val="left"/>
      <w:pPr>
        <w:ind w:left="900" w:hanging="900"/>
      </w:pPr>
      <w:rPr>
        <w:rFonts w:hint="default"/>
      </w:rPr>
    </w:lvl>
    <w:lvl w:ilvl="3">
      <w:start w:val="10"/>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7A3107"/>
    <w:multiLevelType w:val="hybridMultilevel"/>
    <w:tmpl w:val="4F8881FE"/>
    <w:lvl w:ilvl="0" w:tplc="7F8222B2">
      <w:start w:val="1"/>
      <w:numFmt w:val="bullet"/>
      <w:lvlText w:val=""/>
      <w:lvlJc w:val="left"/>
      <w:pPr>
        <w:ind w:left="1440" w:hanging="360"/>
      </w:pPr>
      <w:rPr>
        <w:rFonts w:ascii="Symbol" w:hAnsi="Symbol" w:hint="default"/>
      </w:rPr>
    </w:lvl>
    <w:lvl w:ilvl="1" w:tplc="54B64296">
      <w:start w:val="1"/>
      <w:numFmt w:val="bullet"/>
      <w:lvlText w:val="o"/>
      <w:lvlJc w:val="left"/>
      <w:pPr>
        <w:ind w:left="2160" w:hanging="360"/>
      </w:pPr>
      <w:rPr>
        <w:rFonts w:ascii="Courier New" w:hAnsi="Courier New" w:cs="Courier New" w:hint="default"/>
      </w:rPr>
    </w:lvl>
    <w:lvl w:ilvl="2" w:tplc="E96EE670">
      <w:start w:val="1"/>
      <w:numFmt w:val="bullet"/>
      <w:lvlText w:val=""/>
      <w:lvlJc w:val="left"/>
      <w:pPr>
        <w:ind w:left="2880" w:hanging="360"/>
      </w:pPr>
      <w:rPr>
        <w:rFonts w:ascii="Wingdings" w:hAnsi="Wingdings" w:hint="default"/>
      </w:rPr>
    </w:lvl>
    <w:lvl w:ilvl="3" w:tplc="1958B378">
      <w:start w:val="1"/>
      <w:numFmt w:val="bullet"/>
      <w:lvlText w:val=""/>
      <w:lvlJc w:val="left"/>
      <w:pPr>
        <w:ind w:left="3600" w:hanging="360"/>
      </w:pPr>
      <w:rPr>
        <w:rFonts w:ascii="Symbol" w:hAnsi="Symbol" w:hint="default"/>
      </w:rPr>
    </w:lvl>
    <w:lvl w:ilvl="4" w:tplc="95B84E70">
      <w:start w:val="1"/>
      <w:numFmt w:val="bullet"/>
      <w:lvlText w:val="o"/>
      <w:lvlJc w:val="left"/>
      <w:pPr>
        <w:ind w:left="4320" w:hanging="360"/>
      </w:pPr>
      <w:rPr>
        <w:rFonts w:ascii="Courier New" w:hAnsi="Courier New" w:cs="Courier New" w:hint="default"/>
      </w:rPr>
    </w:lvl>
    <w:lvl w:ilvl="5" w:tplc="B896F33A">
      <w:start w:val="1"/>
      <w:numFmt w:val="bullet"/>
      <w:lvlText w:val=""/>
      <w:lvlJc w:val="left"/>
      <w:pPr>
        <w:ind w:left="5040" w:hanging="360"/>
      </w:pPr>
      <w:rPr>
        <w:rFonts w:ascii="Wingdings" w:hAnsi="Wingdings" w:hint="default"/>
      </w:rPr>
    </w:lvl>
    <w:lvl w:ilvl="6" w:tplc="9F5052CE">
      <w:start w:val="1"/>
      <w:numFmt w:val="bullet"/>
      <w:lvlText w:val=""/>
      <w:lvlJc w:val="left"/>
      <w:pPr>
        <w:ind w:left="5760" w:hanging="360"/>
      </w:pPr>
      <w:rPr>
        <w:rFonts w:ascii="Symbol" w:hAnsi="Symbol" w:hint="default"/>
      </w:rPr>
    </w:lvl>
    <w:lvl w:ilvl="7" w:tplc="085640F2">
      <w:start w:val="1"/>
      <w:numFmt w:val="bullet"/>
      <w:lvlText w:val="o"/>
      <w:lvlJc w:val="left"/>
      <w:pPr>
        <w:ind w:left="6480" w:hanging="360"/>
      </w:pPr>
      <w:rPr>
        <w:rFonts w:ascii="Courier New" w:hAnsi="Courier New" w:cs="Courier New" w:hint="default"/>
      </w:rPr>
    </w:lvl>
    <w:lvl w:ilvl="8" w:tplc="F4261068">
      <w:start w:val="1"/>
      <w:numFmt w:val="bullet"/>
      <w:lvlText w:val=""/>
      <w:lvlJc w:val="left"/>
      <w:pPr>
        <w:ind w:left="7200" w:hanging="360"/>
      </w:pPr>
      <w:rPr>
        <w:rFonts w:ascii="Wingdings" w:hAnsi="Wingdings" w:hint="default"/>
      </w:rPr>
    </w:lvl>
  </w:abstractNum>
  <w:abstractNum w:abstractNumId="29" w15:restartNumberingAfterBreak="0">
    <w:nsid w:val="452E2ED6"/>
    <w:multiLevelType w:val="multilevel"/>
    <w:tmpl w:val="7A8819EC"/>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0" w15:restartNumberingAfterBreak="0">
    <w:nsid w:val="45A7568A"/>
    <w:multiLevelType w:val="multilevel"/>
    <w:tmpl w:val="F2F2E2CE"/>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1" w15:restartNumberingAfterBreak="0">
    <w:nsid w:val="47E847AB"/>
    <w:multiLevelType w:val="multilevel"/>
    <w:tmpl w:val="E60C162A"/>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2" w15:restartNumberingAfterBreak="0">
    <w:nsid w:val="4971447D"/>
    <w:multiLevelType w:val="multilevel"/>
    <w:tmpl w:val="D3D2C30C"/>
    <w:lvl w:ilvl="0">
      <w:start w:val="1"/>
      <w:numFmt w:val="decimal"/>
      <w:lvlText w:val="%1."/>
      <w:lvlJc w:val="left"/>
      <w:pPr>
        <w:ind w:left="720" w:hanging="360"/>
      </w:pPr>
      <w:rPr>
        <w:rFonts w:ascii="Arial" w:eastAsiaTheme="minorHAnsi" w:hAnsi="Arial" w:cs="Arial"/>
      </w:rPr>
    </w:lvl>
    <w:lvl w:ilvl="1">
      <w:start w:val="1"/>
      <w:numFmt w:val="decimal"/>
      <w:isLgl/>
      <w:lvlText w:val="%1.%2."/>
      <w:lvlJc w:val="left"/>
      <w:pPr>
        <w:ind w:left="426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49B86474"/>
    <w:multiLevelType w:val="multilevel"/>
    <w:tmpl w:val="AA12081E"/>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4" w15:restartNumberingAfterBreak="0">
    <w:nsid w:val="4B0072F5"/>
    <w:multiLevelType w:val="hybridMultilevel"/>
    <w:tmpl w:val="C2C46E38"/>
    <w:lvl w:ilvl="0" w:tplc="C952E232">
      <w:start w:val="1"/>
      <w:numFmt w:val="bullet"/>
      <w:lvlText w:val=""/>
      <w:lvlJc w:val="left"/>
      <w:pPr>
        <w:ind w:left="720" w:hanging="360"/>
      </w:pPr>
      <w:rPr>
        <w:rFonts w:ascii="Symbol" w:hAnsi="Symbol" w:hint="default"/>
      </w:rPr>
    </w:lvl>
    <w:lvl w:ilvl="1" w:tplc="12C67FF2">
      <w:start w:val="1"/>
      <w:numFmt w:val="lowerLetter"/>
      <w:lvlText w:val="%2."/>
      <w:lvlJc w:val="left"/>
      <w:pPr>
        <w:ind w:left="1440" w:hanging="360"/>
      </w:pPr>
    </w:lvl>
    <w:lvl w:ilvl="2" w:tplc="FFBC6B6E">
      <w:start w:val="1"/>
      <w:numFmt w:val="lowerRoman"/>
      <w:lvlText w:val="%3."/>
      <w:lvlJc w:val="right"/>
      <w:pPr>
        <w:ind w:left="2160" w:hanging="180"/>
      </w:pPr>
    </w:lvl>
    <w:lvl w:ilvl="3" w:tplc="CBCE23F0">
      <w:start w:val="1"/>
      <w:numFmt w:val="decimal"/>
      <w:lvlText w:val="%4."/>
      <w:lvlJc w:val="left"/>
      <w:pPr>
        <w:ind w:left="2880" w:hanging="360"/>
      </w:pPr>
    </w:lvl>
    <w:lvl w:ilvl="4" w:tplc="2200AF5E">
      <w:start w:val="1"/>
      <w:numFmt w:val="lowerLetter"/>
      <w:lvlText w:val="%5."/>
      <w:lvlJc w:val="left"/>
      <w:pPr>
        <w:ind w:left="3600" w:hanging="360"/>
      </w:pPr>
    </w:lvl>
    <w:lvl w:ilvl="5" w:tplc="1A826DDC">
      <w:start w:val="1"/>
      <w:numFmt w:val="lowerRoman"/>
      <w:lvlText w:val="%6."/>
      <w:lvlJc w:val="right"/>
      <w:pPr>
        <w:ind w:left="4320" w:hanging="180"/>
      </w:pPr>
    </w:lvl>
    <w:lvl w:ilvl="6" w:tplc="EE46A500">
      <w:start w:val="1"/>
      <w:numFmt w:val="decimal"/>
      <w:lvlText w:val="%7."/>
      <w:lvlJc w:val="left"/>
      <w:pPr>
        <w:ind w:left="5040" w:hanging="360"/>
      </w:pPr>
    </w:lvl>
    <w:lvl w:ilvl="7" w:tplc="952C45F4">
      <w:start w:val="1"/>
      <w:numFmt w:val="lowerLetter"/>
      <w:lvlText w:val="%8."/>
      <w:lvlJc w:val="left"/>
      <w:pPr>
        <w:ind w:left="5760" w:hanging="360"/>
      </w:pPr>
    </w:lvl>
    <w:lvl w:ilvl="8" w:tplc="0698458E">
      <w:start w:val="1"/>
      <w:numFmt w:val="lowerRoman"/>
      <w:lvlText w:val="%9."/>
      <w:lvlJc w:val="right"/>
      <w:pPr>
        <w:ind w:left="6480" w:hanging="180"/>
      </w:pPr>
    </w:lvl>
  </w:abstractNum>
  <w:abstractNum w:abstractNumId="35" w15:restartNumberingAfterBreak="0">
    <w:nsid w:val="4C232E65"/>
    <w:multiLevelType w:val="multilevel"/>
    <w:tmpl w:val="AFB07852"/>
    <w:lvl w:ilvl="0">
      <w:start w:val="1"/>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55637CCB"/>
    <w:multiLevelType w:val="hybridMultilevel"/>
    <w:tmpl w:val="940E7CEA"/>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7" w15:restartNumberingAfterBreak="0">
    <w:nsid w:val="560001CD"/>
    <w:multiLevelType w:val="multilevel"/>
    <w:tmpl w:val="5150F060"/>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57907480"/>
    <w:multiLevelType w:val="multilevel"/>
    <w:tmpl w:val="E5A6A14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8D2462"/>
    <w:multiLevelType w:val="multilevel"/>
    <w:tmpl w:val="438EFF0C"/>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41" w15:restartNumberingAfterBreak="0">
    <w:nsid w:val="5C347B12"/>
    <w:multiLevelType w:val="hybridMultilevel"/>
    <w:tmpl w:val="615EB0B6"/>
    <w:lvl w:ilvl="0" w:tplc="A3F465D2">
      <w:start w:val="1"/>
      <w:numFmt w:val="bullet"/>
      <w:lvlText w:val=""/>
      <w:lvlJc w:val="left"/>
      <w:pPr>
        <w:ind w:left="720" w:hanging="360"/>
      </w:pPr>
      <w:rPr>
        <w:rFonts w:ascii="Symbol" w:hAnsi="Symbol" w:hint="default"/>
      </w:rPr>
    </w:lvl>
    <w:lvl w:ilvl="1" w:tplc="90F0F352">
      <w:start w:val="1"/>
      <w:numFmt w:val="bullet"/>
      <w:lvlText w:val=""/>
      <w:lvlJc w:val="left"/>
      <w:pPr>
        <w:ind w:left="1440" w:hanging="360"/>
      </w:pPr>
      <w:rPr>
        <w:rFonts w:ascii="Symbol" w:hAnsi="Symbol" w:hint="default"/>
      </w:rPr>
    </w:lvl>
    <w:lvl w:ilvl="2" w:tplc="19009254">
      <w:start w:val="1"/>
      <w:numFmt w:val="bullet"/>
      <w:lvlText w:val=""/>
      <w:lvlJc w:val="left"/>
      <w:pPr>
        <w:ind w:left="2160" w:hanging="360"/>
      </w:pPr>
      <w:rPr>
        <w:rFonts w:ascii="Wingdings" w:hAnsi="Wingdings" w:hint="default"/>
      </w:rPr>
    </w:lvl>
    <w:lvl w:ilvl="3" w:tplc="1D9C28B6">
      <w:start w:val="1"/>
      <w:numFmt w:val="bullet"/>
      <w:lvlText w:val=""/>
      <w:lvlJc w:val="left"/>
      <w:pPr>
        <w:ind w:left="2880" w:hanging="360"/>
      </w:pPr>
      <w:rPr>
        <w:rFonts w:ascii="Symbol" w:hAnsi="Symbol" w:hint="default"/>
      </w:rPr>
    </w:lvl>
    <w:lvl w:ilvl="4" w:tplc="4A96F1CE">
      <w:start w:val="1"/>
      <w:numFmt w:val="bullet"/>
      <w:lvlText w:val="o"/>
      <w:lvlJc w:val="left"/>
      <w:pPr>
        <w:ind w:left="3600" w:hanging="360"/>
      </w:pPr>
      <w:rPr>
        <w:rFonts w:ascii="Courier New" w:hAnsi="Courier New" w:cs="Courier New" w:hint="default"/>
      </w:rPr>
    </w:lvl>
    <w:lvl w:ilvl="5" w:tplc="2C8076EA">
      <w:start w:val="1"/>
      <w:numFmt w:val="bullet"/>
      <w:lvlText w:val=""/>
      <w:lvlJc w:val="left"/>
      <w:pPr>
        <w:ind w:left="4320" w:hanging="360"/>
      </w:pPr>
      <w:rPr>
        <w:rFonts w:ascii="Wingdings" w:hAnsi="Wingdings" w:hint="default"/>
      </w:rPr>
    </w:lvl>
    <w:lvl w:ilvl="6" w:tplc="70909EB0">
      <w:start w:val="1"/>
      <w:numFmt w:val="bullet"/>
      <w:lvlText w:val=""/>
      <w:lvlJc w:val="left"/>
      <w:pPr>
        <w:ind w:left="5040" w:hanging="360"/>
      </w:pPr>
      <w:rPr>
        <w:rFonts w:ascii="Symbol" w:hAnsi="Symbol" w:hint="default"/>
      </w:rPr>
    </w:lvl>
    <w:lvl w:ilvl="7" w:tplc="36466536">
      <w:start w:val="1"/>
      <w:numFmt w:val="bullet"/>
      <w:lvlText w:val="o"/>
      <w:lvlJc w:val="left"/>
      <w:pPr>
        <w:ind w:left="5760" w:hanging="360"/>
      </w:pPr>
      <w:rPr>
        <w:rFonts w:ascii="Courier New" w:hAnsi="Courier New" w:cs="Courier New" w:hint="default"/>
      </w:rPr>
    </w:lvl>
    <w:lvl w:ilvl="8" w:tplc="4998B3E4">
      <w:start w:val="1"/>
      <w:numFmt w:val="bullet"/>
      <w:lvlText w:val=""/>
      <w:lvlJc w:val="left"/>
      <w:pPr>
        <w:ind w:left="6480" w:hanging="360"/>
      </w:pPr>
      <w:rPr>
        <w:rFonts w:ascii="Wingdings" w:hAnsi="Wingdings" w:hint="default"/>
      </w:rPr>
    </w:lvl>
  </w:abstractNum>
  <w:abstractNum w:abstractNumId="42" w15:restartNumberingAfterBreak="0">
    <w:nsid w:val="5CA61BFC"/>
    <w:multiLevelType w:val="hybridMultilevel"/>
    <w:tmpl w:val="8E643202"/>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3" w15:restartNumberingAfterBreak="0">
    <w:nsid w:val="61960D69"/>
    <w:multiLevelType w:val="multilevel"/>
    <w:tmpl w:val="01463CB4"/>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bullet"/>
      <w:lvlText w:val="-"/>
      <w:lvlJc w:val="left"/>
      <w:pPr>
        <w:ind w:left="1288" w:hanging="720"/>
      </w:pPr>
      <w:rPr>
        <w:rFonts w:ascii="Txt" w:hAnsi="Txt"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4" w15:restartNumberingAfterBreak="0">
    <w:nsid w:val="63B7311E"/>
    <w:multiLevelType w:val="hybridMultilevel"/>
    <w:tmpl w:val="2850C9B4"/>
    <w:lvl w:ilvl="0" w:tplc="A79223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7600A00"/>
    <w:multiLevelType w:val="hybridMultilevel"/>
    <w:tmpl w:val="A45289B4"/>
    <w:lvl w:ilvl="0" w:tplc="28F49F28">
      <w:start w:val="1"/>
      <w:numFmt w:val="bullet"/>
      <w:lvlText w:val=""/>
      <w:lvlJc w:val="left"/>
      <w:pPr>
        <w:ind w:left="1440" w:hanging="360"/>
      </w:pPr>
      <w:rPr>
        <w:rFonts w:ascii="Symbol" w:hAnsi="Symbol" w:hint="default"/>
      </w:rPr>
    </w:lvl>
    <w:lvl w:ilvl="1" w:tplc="6A5820A6">
      <w:start w:val="1"/>
      <w:numFmt w:val="bullet"/>
      <w:lvlText w:val="o"/>
      <w:lvlJc w:val="left"/>
      <w:pPr>
        <w:ind w:left="2160" w:hanging="360"/>
      </w:pPr>
      <w:rPr>
        <w:rFonts w:ascii="Courier New" w:hAnsi="Courier New" w:cs="Courier New" w:hint="default"/>
      </w:rPr>
    </w:lvl>
    <w:lvl w:ilvl="2" w:tplc="0706BBB4">
      <w:start w:val="1"/>
      <w:numFmt w:val="bullet"/>
      <w:lvlText w:val=""/>
      <w:lvlJc w:val="left"/>
      <w:pPr>
        <w:ind w:left="2880" w:hanging="360"/>
      </w:pPr>
      <w:rPr>
        <w:rFonts w:ascii="Wingdings" w:hAnsi="Wingdings" w:hint="default"/>
      </w:rPr>
    </w:lvl>
    <w:lvl w:ilvl="3" w:tplc="604A8D54">
      <w:start w:val="1"/>
      <w:numFmt w:val="bullet"/>
      <w:lvlText w:val=""/>
      <w:lvlJc w:val="left"/>
      <w:pPr>
        <w:ind w:left="3600" w:hanging="360"/>
      </w:pPr>
      <w:rPr>
        <w:rFonts w:ascii="Symbol" w:hAnsi="Symbol" w:hint="default"/>
      </w:rPr>
    </w:lvl>
    <w:lvl w:ilvl="4" w:tplc="5AFE5F66">
      <w:start w:val="1"/>
      <w:numFmt w:val="bullet"/>
      <w:lvlText w:val="o"/>
      <w:lvlJc w:val="left"/>
      <w:pPr>
        <w:ind w:left="4320" w:hanging="360"/>
      </w:pPr>
      <w:rPr>
        <w:rFonts w:ascii="Courier New" w:hAnsi="Courier New" w:cs="Courier New" w:hint="default"/>
      </w:rPr>
    </w:lvl>
    <w:lvl w:ilvl="5" w:tplc="6B22747E">
      <w:start w:val="1"/>
      <w:numFmt w:val="bullet"/>
      <w:lvlText w:val=""/>
      <w:lvlJc w:val="left"/>
      <w:pPr>
        <w:ind w:left="5040" w:hanging="360"/>
      </w:pPr>
      <w:rPr>
        <w:rFonts w:ascii="Wingdings" w:hAnsi="Wingdings" w:hint="default"/>
      </w:rPr>
    </w:lvl>
    <w:lvl w:ilvl="6" w:tplc="A0CE8108">
      <w:start w:val="1"/>
      <w:numFmt w:val="bullet"/>
      <w:lvlText w:val=""/>
      <w:lvlJc w:val="left"/>
      <w:pPr>
        <w:ind w:left="5760" w:hanging="360"/>
      </w:pPr>
      <w:rPr>
        <w:rFonts w:ascii="Symbol" w:hAnsi="Symbol" w:hint="default"/>
      </w:rPr>
    </w:lvl>
    <w:lvl w:ilvl="7" w:tplc="9410D5DC">
      <w:start w:val="1"/>
      <w:numFmt w:val="bullet"/>
      <w:lvlText w:val="o"/>
      <w:lvlJc w:val="left"/>
      <w:pPr>
        <w:ind w:left="6480" w:hanging="360"/>
      </w:pPr>
      <w:rPr>
        <w:rFonts w:ascii="Courier New" w:hAnsi="Courier New" w:cs="Courier New" w:hint="default"/>
      </w:rPr>
    </w:lvl>
    <w:lvl w:ilvl="8" w:tplc="053296C4">
      <w:start w:val="1"/>
      <w:numFmt w:val="bullet"/>
      <w:lvlText w:val=""/>
      <w:lvlJc w:val="left"/>
      <w:pPr>
        <w:ind w:left="7200" w:hanging="360"/>
      </w:pPr>
      <w:rPr>
        <w:rFonts w:ascii="Wingdings" w:hAnsi="Wingdings" w:hint="default"/>
      </w:rPr>
    </w:lvl>
  </w:abstractNum>
  <w:abstractNum w:abstractNumId="46" w15:restartNumberingAfterBreak="0">
    <w:nsid w:val="67863CA3"/>
    <w:multiLevelType w:val="multilevel"/>
    <w:tmpl w:val="4F002F7E"/>
    <w:lvl w:ilvl="0">
      <w:start w:val="1"/>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7" w15:restartNumberingAfterBreak="0">
    <w:nsid w:val="6E4E7B47"/>
    <w:multiLevelType w:val="multilevel"/>
    <w:tmpl w:val="64F8D2EE"/>
    <w:lvl w:ilvl="0">
      <w:start w:val="1"/>
      <w:numFmt w:val="bullet"/>
      <w:lvlText w:val=""/>
      <w:lvlJc w:val="left"/>
      <w:pPr>
        <w:ind w:left="881" w:hanging="390"/>
      </w:pPr>
      <w:rPr>
        <w:rFonts w:ascii="Symbol" w:hAnsi="Symbol" w:hint="default"/>
      </w:rPr>
    </w:lvl>
    <w:lvl w:ilvl="1">
      <w:start w:val="1"/>
      <w:numFmt w:val="decimal"/>
      <w:lvlText w:val="%1.%2."/>
      <w:lvlJc w:val="left"/>
      <w:pPr>
        <w:ind w:left="1495" w:hanging="720"/>
      </w:pPr>
      <w:rPr>
        <w:rFonts w:hint="default"/>
      </w:rPr>
    </w:lvl>
    <w:lvl w:ilvl="2">
      <w:start w:val="1"/>
      <w:numFmt w:val="decimal"/>
      <w:lvlText w:val="%1.%2.%3."/>
      <w:lvlJc w:val="left"/>
      <w:pPr>
        <w:ind w:left="2281" w:hanging="720"/>
      </w:pPr>
      <w:rPr>
        <w:rFonts w:hint="default"/>
        <w:b w:val="0"/>
        <w:i w:val="0"/>
        <w:color w:val="auto"/>
        <w:sz w:val="22"/>
        <w:szCs w:val="22"/>
      </w:rPr>
    </w:lvl>
    <w:lvl w:ilvl="3">
      <w:start w:val="1"/>
      <w:numFmt w:val="decimal"/>
      <w:lvlText w:val="%1.%2.%3.%4."/>
      <w:lvlJc w:val="left"/>
      <w:pPr>
        <w:ind w:left="2966" w:hanging="1080"/>
      </w:pPr>
      <w:rPr>
        <w:rFonts w:hint="default"/>
        <w:b w:val="0"/>
        <w:i w:val="0"/>
      </w:rPr>
    </w:lvl>
    <w:lvl w:ilvl="4">
      <w:start w:val="1"/>
      <w:numFmt w:val="decimal"/>
      <w:lvlText w:val="%1.%2.%3.%4.%5."/>
      <w:lvlJc w:val="left"/>
      <w:pPr>
        <w:ind w:left="3431" w:hanging="1080"/>
      </w:pPr>
      <w:rPr>
        <w:rFonts w:hint="default"/>
      </w:rPr>
    </w:lvl>
    <w:lvl w:ilvl="5">
      <w:start w:val="1"/>
      <w:numFmt w:val="decimal"/>
      <w:lvlText w:val="%1.%2.%3.%4.%5.%6."/>
      <w:lvlJc w:val="left"/>
      <w:pPr>
        <w:ind w:left="4256" w:hanging="1440"/>
      </w:pPr>
      <w:rPr>
        <w:rFonts w:hint="default"/>
      </w:rPr>
    </w:lvl>
    <w:lvl w:ilvl="6">
      <w:start w:val="1"/>
      <w:numFmt w:val="decimal"/>
      <w:lvlText w:val="%1.%2.%3.%4.%5.%6.%7."/>
      <w:lvlJc w:val="left"/>
      <w:pPr>
        <w:ind w:left="4721" w:hanging="1440"/>
      </w:pPr>
      <w:rPr>
        <w:rFonts w:hint="default"/>
      </w:rPr>
    </w:lvl>
    <w:lvl w:ilvl="7">
      <w:start w:val="1"/>
      <w:numFmt w:val="decimal"/>
      <w:lvlText w:val="%1.%2.%3.%4.%5.%6.%7.%8."/>
      <w:lvlJc w:val="left"/>
      <w:pPr>
        <w:ind w:left="5546" w:hanging="1800"/>
      </w:pPr>
      <w:rPr>
        <w:rFonts w:hint="default"/>
      </w:rPr>
    </w:lvl>
    <w:lvl w:ilvl="8">
      <w:start w:val="1"/>
      <w:numFmt w:val="decimal"/>
      <w:lvlText w:val="%1.%2.%3.%4.%5.%6.%7.%8.%9."/>
      <w:lvlJc w:val="left"/>
      <w:pPr>
        <w:ind w:left="6371" w:hanging="2160"/>
      </w:pPr>
      <w:rPr>
        <w:rFonts w:hint="default"/>
      </w:rPr>
    </w:lvl>
  </w:abstractNum>
  <w:abstractNum w:abstractNumId="48" w15:restartNumberingAfterBreak="0">
    <w:nsid w:val="6E684ABD"/>
    <w:multiLevelType w:val="multilevel"/>
    <w:tmpl w:val="7F8A6326"/>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49" w15:restartNumberingAfterBreak="0">
    <w:nsid w:val="6F781EF0"/>
    <w:multiLevelType w:val="multilevel"/>
    <w:tmpl w:val="1EB2D97C"/>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50" w15:restartNumberingAfterBreak="0">
    <w:nsid w:val="6F8A5E31"/>
    <w:multiLevelType w:val="multilevel"/>
    <w:tmpl w:val="8F8EB4B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51" w15:restartNumberingAfterBreak="0">
    <w:nsid w:val="77792479"/>
    <w:multiLevelType w:val="hybridMultilevel"/>
    <w:tmpl w:val="B934895C"/>
    <w:lvl w:ilvl="0" w:tplc="BAACF4B2">
      <w:start w:val="1"/>
      <w:numFmt w:val="bullet"/>
      <w:lvlText w:val=""/>
      <w:lvlJc w:val="left"/>
      <w:pPr>
        <w:ind w:left="1137" w:hanging="362"/>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2" w15:restartNumberingAfterBreak="0">
    <w:nsid w:val="77B53C94"/>
    <w:multiLevelType w:val="hybridMultilevel"/>
    <w:tmpl w:val="6FD223FE"/>
    <w:lvl w:ilvl="0" w:tplc="2CF071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3" w15:restartNumberingAfterBreak="0">
    <w:nsid w:val="788B399F"/>
    <w:multiLevelType w:val="multilevel"/>
    <w:tmpl w:val="1C9AA9C8"/>
    <w:lvl w:ilvl="0">
      <w:start w:val="1"/>
      <w:numFmt w:val="bullet"/>
      <w:lvlText w:val=""/>
      <w:lvlJc w:val="left"/>
      <w:pPr>
        <w:ind w:left="455" w:hanging="390"/>
      </w:pPr>
      <w:rPr>
        <w:rFonts w:ascii="Symbol" w:hAnsi="Symbol" w:hint="default"/>
      </w:rPr>
    </w:lvl>
    <w:lvl w:ilvl="1">
      <w:start w:val="1"/>
      <w:numFmt w:val="decimal"/>
      <w:lvlText w:val="%1.%2."/>
      <w:lvlJc w:val="left"/>
      <w:pPr>
        <w:ind w:left="1069" w:hanging="720"/>
      </w:pPr>
      <w:rPr>
        <w:rFonts w:hint="default"/>
      </w:rPr>
    </w:lvl>
    <w:lvl w:ilvl="2">
      <w:start w:val="1"/>
      <w:numFmt w:val="decimal"/>
      <w:lvlText w:val="%1.%2.%3."/>
      <w:lvlJc w:val="left"/>
      <w:pPr>
        <w:ind w:left="1855" w:hanging="720"/>
      </w:pPr>
      <w:rPr>
        <w:rFonts w:hint="default"/>
        <w:b w:val="0"/>
        <w:i w:val="0"/>
        <w:color w:val="auto"/>
        <w:sz w:val="22"/>
        <w:szCs w:val="22"/>
      </w:rPr>
    </w:lvl>
    <w:lvl w:ilvl="3">
      <w:start w:val="1"/>
      <w:numFmt w:val="decimal"/>
      <w:lvlText w:val="%1.%2.%3.%4."/>
      <w:lvlJc w:val="left"/>
      <w:pPr>
        <w:ind w:left="2540" w:hanging="1080"/>
      </w:pPr>
      <w:rPr>
        <w:rFonts w:hint="default"/>
        <w:b w:val="0"/>
        <w:i w:val="0"/>
        <w:strike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54" w15:restartNumberingAfterBreak="0">
    <w:nsid w:val="7BCD481E"/>
    <w:multiLevelType w:val="multilevel"/>
    <w:tmpl w:val="05CA8D2C"/>
    <w:lvl w:ilvl="0">
      <w:start w:val="1"/>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B332A9"/>
    <w:multiLevelType w:val="hybridMultilevel"/>
    <w:tmpl w:val="87100768"/>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6" w15:restartNumberingAfterBreak="0">
    <w:nsid w:val="7CBB531F"/>
    <w:multiLevelType w:val="multilevel"/>
    <w:tmpl w:val="EF34544C"/>
    <w:styleLink w:val="1"/>
    <w:lvl w:ilvl="0">
      <w:start w:val="1"/>
      <w:numFmt w:val="decimal"/>
      <w:pStyle w:val="1"/>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57" w15:restartNumberingAfterBreak="0">
    <w:nsid w:val="7E0E44B6"/>
    <w:multiLevelType w:val="hybridMultilevel"/>
    <w:tmpl w:val="57804262"/>
    <w:lvl w:ilvl="0" w:tplc="235602DC">
      <w:start w:val="1"/>
      <w:numFmt w:val="bullet"/>
      <w:lvlText w:val=""/>
      <w:lvlJc w:val="left"/>
      <w:pPr>
        <w:ind w:left="1069" w:hanging="360"/>
      </w:pPr>
      <w:rPr>
        <w:rFonts w:ascii="Symbol" w:hAnsi="Symbol" w:hint="default"/>
      </w:rPr>
    </w:lvl>
    <w:lvl w:ilvl="1" w:tplc="EAB49C42">
      <w:start w:val="1"/>
      <w:numFmt w:val="bullet"/>
      <w:lvlText w:val="o"/>
      <w:lvlJc w:val="left"/>
      <w:pPr>
        <w:ind w:left="1789" w:hanging="360"/>
      </w:pPr>
      <w:rPr>
        <w:rFonts w:ascii="Courier New" w:hAnsi="Courier New" w:cs="Courier New" w:hint="default"/>
      </w:rPr>
    </w:lvl>
    <w:lvl w:ilvl="2" w:tplc="34E80B7A">
      <w:start w:val="1"/>
      <w:numFmt w:val="bullet"/>
      <w:lvlText w:val=""/>
      <w:lvlJc w:val="left"/>
      <w:pPr>
        <w:ind w:left="2509" w:hanging="360"/>
      </w:pPr>
      <w:rPr>
        <w:rFonts w:ascii="Wingdings" w:hAnsi="Wingdings" w:hint="default"/>
      </w:rPr>
    </w:lvl>
    <w:lvl w:ilvl="3" w:tplc="9A7C015A">
      <w:start w:val="1"/>
      <w:numFmt w:val="bullet"/>
      <w:lvlText w:val=""/>
      <w:lvlJc w:val="left"/>
      <w:pPr>
        <w:ind w:left="3229" w:hanging="360"/>
      </w:pPr>
      <w:rPr>
        <w:rFonts w:ascii="Symbol" w:hAnsi="Symbol" w:hint="default"/>
      </w:rPr>
    </w:lvl>
    <w:lvl w:ilvl="4" w:tplc="52FE731C">
      <w:start w:val="1"/>
      <w:numFmt w:val="bullet"/>
      <w:lvlText w:val="o"/>
      <w:lvlJc w:val="left"/>
      <w:pPr>
        <w:ind w:left="3949" w:hanging="360"/>
      </w:pPr>
      <w:rPr>
        <w:rFonts w:ascii="Courier New" w:hAnsi="Courier New" w:cs="Courier New" w:hint="default"/>
      </w:rPr>
    </w:lvl>
    <w:lvl w:ilvl="5" w:tplc="974CC652">
      <w:start w:val="1"/>
      <w:numFmt w:val="bullet"/>
      <w:lvlText w:val=""/>
      <w:lvlJc w:val="left"/>
      <w:pPr>
        <w:ind w:left="4669" w:hanging="360"/>
      </w:pPr>
      <w:rPr>
        <w:rFonts w:ascii="Wingdings" w:hAnsi="Wingdings" w:hint="default"/>
      </w:rPr>
    </w:lvl>
    <w:lvl w:ilvl="6" w:tplc="DE0ACC56">
      <w:start w:val="1"/>
      <w:numFmt w:val="bullet"/>
      <w:lvlText w:val=""/>
      <w:lvlJc w:val="left"/>
      <w:pPr>
        <w:ind w:left="5389" w:hanging="360"/>
      </w:pPr>
      <w:rPr>
        <w:rFonts w:ascii="Symbol" w:hAnsi="Symbol" w:hint="default"/>
      </w:rPr>
    </w:lvl>
    <w:lvl w:ilvl="7" w:tplc="B53AE8A6">
      <w:start w:val="1"/>
      <w:numFmt w:val="bullet"/>
      <w:lvlText w:val="o"/>
      <w:lvlJc w:val="left"/>
      <w:pPr>
        <w:ind w:left="6109" w:hanging="360"/>
      </w:pPr>
      <w:rPr>
        <w:rFonts w:ascii="Courier New" w:hAnsi="Courier New" w:cs="Courier New" w:hint="default"/>
      </w:rPr>
    </w:lvl>
    <w:lvl w:ilvl="8" w:tplc="C596A396">
      <w:start w:val="1"/>
      <w:numFmt w:val="bullet"/>
      <w:lvlText w:val=""/>
      <w:lvlJc w:val="left"/>
      <w:pPr>
        <w:ind w:left="6829" w:hanging="360"/>
      </w:pPr>
      <w:rPr>
        <w:rFonts w:ascii="Wingdings" w:hAnsi="Wingdings" w:hint="default"/>
      </w:rPr>
    </w:lvl>
  </w:abstractNum>
  <w:num w:numId="1">
    <w:abstractNumId w:val="56"/>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num>
  <w:num w:numId="4">
    <w:abstractNumId w:val="45"/>
  </w:num>
  <w:num w:numId="5">
    <w:abstractNumId w:val="9"/>
  </w:num>
  <w:num w:numId="6">
    <w:abstractNumId w:val="41"/>
  </w:num>
  <w:num w:numId="7">
    <w:abstractNumId w:val="30"/>
  </w:num>
  <w:num w:numId="8">
    <w:abstractNumId w:val="50"/>
  </w:num>
  <w:num w:numId="9">
    <w:abstractNumId w:val="34"/>
  </w:num>
  <w:num w:numId="10">
    <w:abstractNumId w:val="57"/>
  </w:num>
  <w:num w:numId="11">
    <w:abstractNumId w:val="26"/>
  </w:num>
  <w:num w:numId="12">
    <w:abstractNumId w:val="0"/>
  </w:num>
  <w:num w:numId="13">
    <w:abstractNumId w:val="49"/>
  </w:num>
  <w:num w:numId="14">
    <w:abstractNumId w:val="10"/>
  </w:num>
  <w:num w:numId="15">
    <w:abstractNumId w:val="24"/>
  </w:num>
  <w:num w:numId="16">
    <w:abstractNumId w:val="46"/>
  </w:num>
  <w:num w:numId="17">
    <w:abstractNumId w:val="20"/>
  </w:num>
  <w:num w:numId="18">
    <w:abstractNumId w:val="12"/>
  </w:num>
  <w:num w:numId="19">
    <w:abstractNumId w:val="39"/>
  </w:num>
  <w:num w:numId="20">
    <w:abstractNumId w:val="7"/>
  </w:num>
  <w:num w:numId="21">
    <w:abstractNumId w:val="3"/>
  </w:num>
  <w:num w:numId="22">
    <w:abstractNumId w:val="35"/>
  </w:num>
  <w:num w:numId="23">
    <w:abstractNumId w:val="16"/>
  </w:num>
  <w:num w:numId="24">
    <w:abstractNumId w:val="43"/>
  </w:num>
  <w:num w:numId="25">
    <w:abstractNumId w:val="54"/>
  </w:num>
  <w:num w:numId="26">
    <w:abstractNumId w:val="5"/>
  </w:num>
  <w:num w:numId="27">
    <w:abstractNumId w:val="37"/>
  </w:num>
  <w:num w:numId="28">
    <w:abstractNumId w:val="15"/>
  </w:num>
  <w:num w:numId="29">
    <w:abstractNumId w:val="14"/>
  </w:num>
  <w:num w:numId="30">
    <w:abstractNumId w:val="47"/>
  </w:num>
  <w:num w:numId="31">
    <w:abstractNumId w:val="31"/>
  </w:num>
  <w:num w:numId="32">
    <w:abstractNumId w:val="40"/>
  </w:num>
  <w:num w:numId="33">
    <w:abstractNumId w:val="27"/>
  </w:num>
  <w:num w:numId="34">
    <w:abstractNumId w:val="21"/>
  </w:num>
  <w:num w:numId="35">
    <w:abstractNumId w:val="11"/>
  </w:num>
  <w:num w:numId="36">
    <w:abstractNumId w:val="8"/>
  </w:num>
  <w:num w:numId="37">
    <w:abstractNumId w:val="33"/>
  </w:num>
  <w:num w:numId="38">
    <w:abstractNumId w:val="48"/>
  </w:num>
  <w:num w:numId="39">
    <w:abstractNumId w:val="29"/>
  </w:num>
  <w:num w:numId="40">
    <w:abstractNumId w:val="53"/>
  </w:num>
  <w:num w:numId="41">
    <w:abstractNumId w:val="44"/>
  </w:num>
  <w:num w:numId="42">
    <w:abstractNumId w:val="32"/>
  </w:num>
  <w:num w:numId="43">
    <w:abstractNumId w:val="42"/>
  </w:num>
  <w:num w:numId="44">
    <w:abstractNumId w:val="18"/>
  </w:num>
  <w:num w:numId="45">
    <w:abstractNumId w:val="25"/>
  </w:num>
  <w:num w:numId="46">
    <w:abstractNumId w:val="1"/>
  </w:num>
  <w:num w:numId="47">
    <w:abstractNumId w:val="4"/>
  </w:num>
  <w:num w:numId="48">
    <w:abstractNumId w:val="52"/>
  </w:num>
  <w:num w:numId="49">
    <w:abstractNumId w:val="23"/>
  </w:num>
  <w:num w:numId="50">
    <w:abstractNumId w:val="2"/>
  </w:num>
  <w:num w:numId="51">
    <w:abstractNumId w:val="36"/>
  </w:num>
  <w:num w:numId="52">
    <w:abstractNumId w:val="17"/>
  </w:num>
  <w:num w:numId="53">
    <w:abstractNumId w:val="13"/>
  </w:num>
  <w:num w:numId="54">
    <w:abstractNumId w:val="19"/>
  </w:num>
  <w:num w:numId="55">
    <w:abstractNumId w:val="22"/>
  </w:num>
  <w:num w:numId="56">
    <w:abstractNumId w:val="55"/>
  </w:num>
  <w:num w:numId="57">
    <w:abstractNumId w:val="6"/>
  </w:num>
  <w:num w:numId="58">
    <w:abstractNumId w:val="5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3B6"/>
    <w:rsid w:val="0022532F"/>
    <w:rsid w:val="00333603"/>
    <w:rsid w:val="00403B51"/>
    <w:rsid w:val="00423A8F"/>
    <w:rsid w:val="00760344"/>
    <w:rsid w:val="00902430"/>
    <w:rsid w:val="00952DFE"/>
    <w:rsid w:val="009743B6"/>
    <w:rsid w:val="00A31B5D"/>
    <w:rsid w:val="00A5013B"/>
    <w:rsid w:val="00D355B7"/>
    <w:rsid w:val="00EC650C"/>
    <w:rsid w:val="00F63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48F32D"/>
  <w15:docId w15:val="{F4CCF821-C634-49A8-AE27-7D4075BB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Arial" w:eastAsia="Times New Roman" w:hAnsi="Arial" w:cs="Times New Roman"/>
      <w:szCs w:val="20"/>
      <w:lang w:val="en-US"/>
    </w:rPr>
  </w:style>
  <w:style w:type="paragraph" w:styleId="10">
    <w:name w:val="heading 1"/>
    <w:basedOn w:val="a"/>
    <w:next w:val="a"/>
    <w:link w:val="11"/>
    <w:uiPriority w:val="9"/>
    <w:qFormat/>
    <w:pPr>
      <w:keepNext/>
      <w:keepLines/>
      <w:spacing w:before="480" w:after="200"/>
      <w:outlineLvl w:val="0"/>
    </w:pPr>
    <w:rPr>
      <w:rFonts w:eastAsia="Arial" w:cs="Arial"/>
      <w:sz w:val="40"/>
      <w:szCs w:val="40"/>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004077"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style>
  <w:style w:type="table" w:styleId="12">
    <w:name w:val="Plain Table 1"/>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5F5F5" w:themeColor="text1" w:themeTint="0D" w:fill="F5F5F5" w:themeFill="text1" w:themeFillTint="0D"/>
      </w:tcPr>
    </w:tblStylePr>
    <w:tblStylePr w:type="band1Horz">
      <w:tblPr/>
      <w:tcPr>
        <w:shd w:val="clear" w:color="F5F5F5" w:themeColor="text1" w:themeTint="0D" w:fill="F5F5F5" w:themeFill="text1" w:themeFillTint="0D"/>
      </w:tcPr>
    </w:tblStylePr>
  </w:style>
  <w:style w:type="table" w:styleId="23">
    <w:name w:val="Plain Table 2"/>
    <w:basedOn w:val="a1"/>
    <w:uiPriority w:val="59"/>
    <w:pPr>
      <w:spacing w:after="0" w:line="240" w:lineRule="auto"/>
    </w:pPr>
    <w:tblPr>
      <w:tblBorders>
        <w:top w:val="single" w:sz="4" w:space="0" w:color="3C3C3C" w:themeColor="text1"/>
        <w:left w:val="none" w:sz="4" w:space="0" w:color="3C3C3C" w:themeColor="text1"/>
        <w:bottom w:val="single" w:sz="4" w:space="0" w:color="3C3C3C" w:themeColor="text1"/>
        <w:right w:val="none" w:sz="4" w:space="0" w:color="3C3C3C" w:themeColor="text1"/>
      </w:tblBorders>
    </w:tblPr>
    <w:tblStylePr w:type="firstRow">
      <w:rPr>
        <w:rFonts w:ascii="Arial" w:hAnsi="Arial"/>
        <w:b/>
        <w:color w:val="404040"/>
        <w:sz w:val="22"/>
      </w:rPr>
      <w:tblPr/>
      <w:tcPr>
        <w:tcBorders>
          <w:top w:val="single" w:sz="4" w:space="0" w:color="3C3C3C" w:themeColor="text1"/>
          <w:bottom w:val="single" w:sz="4" w:space="0" w:color="3C3C3C"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3C3C3C" w:themeColor="text1"/>
          <w:right w:val="single" w:sz="4" w:space="0" w:color="3C3C3C" w:themeColor="text1"/>
        </w:tcBorders>
      </w:tcPr>
    </w:tblStylePr>
    <w:tblStylePr w:type="band2Vert">
      <w:tblPr/>
      <w:tcPr>
        <w:tcBorders>
          <w:left w:val="single" w:sz="4" w:space="0" w:color="3C3C3C" w:themeColor="text1"/>
          <w:right w:val="single" w:sz="4" w:space="0" w:color="3C3C3C" w:themeColor="text1"/>
        </w:tcBorders>
      </w:tcPr>
    </w:tblStylePr>
    <w:tblStylePr w:type="band1Horz">
      <w:tblPr/>
      <w:tcPr>
        <w:tcBorders>
          <w:top w:val="single" w:sz="4" w:space="0" w:color="3C3C3C" w:themeColor="text1"/>
          <w:bottom w:val="single" w:sz="4" w:space="0" w:color="3C3C3C"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insideH w:val="single" w:sz="4" w:space="0" w:color="B0B0B0" w:themeColor="text1" w:themeTint="67"/>
        <w:insideV w:val="single" w:sz="4" w:space="0" w:color="B0B0B0" w:themeColor="text1" w:themeTint="67"/>
      </w:tblBorders>
    </w:tblPr>
    <w:tblStylePr w:type="firstRow">
      <w:rPr>
        <w:b/>
        <w:color w:val="404040"/>
      </w:rPr>
      <w:tblPr/>
      <w:tcPr>
        <w:tcBorders>
          <w:bottom w:val="single" w:sz="12" w:space="0" w:color="8D8D8D"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b/>
        <w:color w:val="404040"/>
      </w:rPr>
      <w:tblPr/>
      <w:tcPr>
        <w:tcBorders>
          <w:bottom w:val="single" w:sz="12" w:space="0" w:color="1A95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b/>
        <w:color w:val="404040"/>
      </w:rPr>
      <w:tblPr/>
      <w:tcPr>
        <w:tcBorders>
          <w:bottom w:val="single" w:sz="12" w:space="0" w:color="85D2F2"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b/>
        <w:color w:val="404040"/>
      </w:rPr>
      <w:tblPr/>
      <w:tcPr>
        <w:tcBorders>
          <w:bottom w:val="single" w:sz="12" w:space="0" w:color="41B3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b/>
        <w:color w:val="404040"/>
      </w:rPr>
      <w:tblPr/>
      <w:tcPr>
        <w:tcBorders>
          <w:bottom w:val="single" w:sz="12" w:space="0" w:color="E9E9E9"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b/>
        <w:color w:val="404040"/>
      </w:rPr>
      <w:tblPr/>
      <w:tcPr>
        <w:tcBorders>
          <w:bottom w:val="single" w:sz="12" w:space="0" w:color="E0ED6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b/>
        <w:color w:val="404040"/>
      </w:rPr>
      <w:tblPr/>
      <w:tcPr>
        <w:tcBorders>
          <w:bottom w:val="single" w:sz="12" w:space="0" w:color="FFCC6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single" w:sz="12" w:space="0" w:color="8D8D8D" w:themeColor="text1" w:themeTint="95"/>
          <w:right w:val="none" w:sz="4" w:space="0" w:color="000000"/>
        </w:tcBorders>
        <w:shd w:val="clear" w:color="FFFFFF" w:fill="auto"/>
      </w:tcPr>
    </w:tblStylePr>
    <w:tblStylePr w:type="lastRow">
      <w:rPr>
        <w:b/>
        <w:color w:val="404040"/>
      </w:rPr>
      <w:tblPr/>
      <w:tcPr>
        <w:tcBorders>
          <w:top w:val="single" w:sz="4" w:space="0" w:color="8D8D8D"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single" w:sz="12" w:space="0" w:color="005197" w:themeColor="accent1" w:themeTint="EA"/>
          <w:right w:val="none" w:sz="4" w:space="0" w:color="000000"/>
        </w:tcBorders>
        <w:shd w:val="clear" w:color="FFFFFF" w:fill="auto"/>
      </w:tcPr>
    </w:tblStylePr>
    <w:tblStylePr w:type="lastRow">
      <w:rPr>
        <w:b/>
        <w:color w:val="404040"/>
      </w:rPr>
      <w:tblPr/>
      <w:tcPr>
        <w:tcBorders>
          <w:top w:val="single" w:sz="4" w:space="0" w:color="00519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single" w:sz="12" w:space="0" w:color="83D2F2" w:themeColor="accent2" w:themeTint="97"/>
          <w:right w:val="none" w:sz="4" w:space="0" w:color="000000"/>
        </w:tcBorders>
        <w:shd w:val="clear" w:color="FFFFFF" w:fill="auto"/>
      </w:tcPr>
    </w:tblStylePr>
    <w:tblStylePr w:type="lastRow">
      <w:rPr>
        <w:b/>
        <w:color w:val="404040"/>
      </w:rPr>
      <w:tblPr/>
      <w:tcPr>
        <w:tcBorders>
          <w:top w:val="single" w:sz="4" w:space="0" w:color="83D2F2"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single" w:sz="12" w:space="0" w:color="0070BB" w:themeColor="accent3" w:themeTint="FE"/>
          <w:right w:val="none" w:sz="4" w:space="0" w:color="000000"/>
        </w:tcBorders>
        <w:shd w:val="clear" w:color="FFFFFF" w:fill="auto"/>
      </w:tcPr>
    </w:tblStylePr>
    <w:tblStylePr w:type="lastRow">
      <w:rPr>
        <w:b/>
        <w:color w:val="404040"/>
      </w:rPr>
      <w:tblPr/>
      <w:tcPr>
        <w:tcBorders>
          <w:top w:val="single" w:sz="4" w:space="0" w:color="0070BB"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single" w:sz="12" w:space="0" w:color="E8E8E8" w:themeColor="accent4" w:themeTint="9A"/>
          <w:right w:val="none" w:sz="4" w:space="0" w:color="000000"/>
        </w:tcBorders>
        <w:shd w:val="clear" w:color="FFFFFF" w:fill="auto"/>
      </w:tcPr>
    </w:tblStylePr>
    <w:tblStylePr w:type="lastRow">
      <w:rPr>
        <w:b/>
        <w:color w:val="404040"/>
      </w:rPr>
      <w:tblPr/>
      <w:tcPr>
        <w:tcBorders>
          <w:top w:val="single" w:sz="4" w:space="0" w:color="E8E8E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single" w:sz="12" w:space="0" w:color="AEBD15" w:themeColor="accent5"/>
          <w:right w:val="none" w:sz="4" w:space="0" w:color="000000"/>
        </w:tcBorders>
        <w:shd w:val="clear" w:color="FFFFFF" w:fill="auto"/>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single" w:sz="12" w:space="0" w:color="F7A600" w:themeColor="accent6"/>
          <w:right w:val="none" w:sz="4" w:space="0" w:color="000000"/>
        </w:tcBorders>
        <w:shd w:val="clear" w:color="FFFFFF" w:fill="auto"/>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909090" w:themeColor="text1" w:themeTint="90"/>
        <w:left w:val="single" w:sz="4" w:space="0" w:color="909090" w:themeColor="text1" w:themeTint="90"/>
        <w:bottom w:val="single" w:sz="4" w:space="0" w:color="909090" w:themeColor="text1" w:themeTint="90"/>
        <w:right w:val="single" w:sz="4" w:space="0" w:color="909090" w:themeColor="text1" w:themeTint="90"/>
        <w:insideH w:val="single" w:sz="4" w:space="0" w:color="909090" w:themeColor="text1" w:themeTint="90"/>
        <w:insideV w:val="single" w:sz="4" w:space="0" w:color="909090" w:themeColor="text1" w:themeTint="90"/>
      </w:tblBorders>
    </w:tblPr>
    <w:tblStylePr w:type="firstRow">
      <w:rPr>
        <w:rFonts w:ascii="Arial" w:hAnsi="Arial"/>
        <w:b/>
        <w:color w:val="FFFFFF"/>
        <w:sz w:val="22"/>
      </w:rPr>
      <w:tblPr/>
      <w:tcPr>
        <w:tcBorders>
          <w:top w:val="single" w:sz="4" w:space="0" w:color="3C3C3C" w:themeColor="text1"/>
          <w:left w:val="single" w:sz="4" w:space="0" w:color="3C3C3C" w:themeColor="text1"/>
          <w:bottom w:val="single" w:sz="4" w:space="0" w:color="3C3C3C" w:themeColor="text1"/>
          <w:right w:val="single" w:sz="4" w:space="0" w:color="3C3C3C" w:themeColor="text1"/>
        </w:tcBorders>
        <w:shd w:val="clear" w:color="3C3C3C" w:themeColor="text1" w:fill="3C3C3C" w:themeFill="text1"/>
      </w:tcPr>
    </w:tblStylePr>
    <w:tblStylePr w:type="lastRow">
      <w:rPr>
        <w:b/>
        <w:color w:val="404040"/>
      </w:rPr>
      <w:tblPr/>
      <w:tcPr>
        <w:tcBorders>
          <w:top w:val="single" w:sz="4" w:space="0" w:color="3C3C3C"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insideV w:val="single" w:sz="4" w:space="0" w:color="2298FF" w:themeColor="accent1" w:themeTint="90"/>
      </w:tblBorders>
    </w:tblPr>
    <w:tblStylePr w:type="firstRow">
      <w:rPr>
        <w:rFonts w:ascii="Arial" w:hAnsi="Arial"/>
        <w:b/>
        <w:color w:val="FFFFFF"/>
        <w:sz w:val="22"/>
      </w:rPr>
      <w:tblPr/>
      <w:tcPr>
        <w:tcBorders>
          <w:top w:val="single" w:sz="4" w:space="0" w:color="005197" w:themeColor="accent1" w:themeTint="EA"/>
          <w:left w:val="single" w:sz="4" w:space="0" w:color="005197" w:themeColor="accent1" w:themeTint="EA"/>
          <w:bottom w:val="single" w:sz="4" w:space="0" w:color="005197" w:themeColor="accent1" w:themeTint="EA"/>
          <w:right w:val="single" w:sz="4" w:space="0" w:color="005197" w:themeColor="accent1" w:themeTint="EA"/>
        </w:tcBorders>
        <w:shd w:val="clear" w:color="005197" w:themeColor="accent1" w:themeTint="EA" w:fill="005197" w:themeFill="accent1" w:themeFillTint="EA"/>
      </w:tcPr>
    </w:tblStylePr>
    <w:tblStylePr w:type="lastRow">
      <w:rPr>
        <w:b/>
        <w:color w:val="404040"/>
      </w:rPr>
      <w:tblPr/>
      <w:tcPr>
        <w:tcBorders>
          <w:top w:val="single" w:sz="4" w:space="0" w:color="00519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DBFF" w:themeColor="accent1" w:themeTint="32" w:fill="B2DBFF" w:themeFill="accent1" w:themeFillTint="32"/>
      </w:tcPr>
    </w:tblStylePr>
    <w:tblStylePr w:type="band1Horz">
      <w:rPr>
        <w:rFonts w:ascii="Arial" w:hAnsi="Arial"/>
        <w:color w:val="404040"/>
        <w:sz w:val="22"/>
      </w:rPr>
      <w:tblPr/>
      <w:tcPr>
        <w:shd w:val="clear" w:color="B2DBFF" w:themeColor="accent1" w:themeTint="32" w:fill="B2DBFF"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insideV w:val="single" w:sz="4" w:space="0" w:color="89D4F2" w:themeColor="accent2" w:themeTint="90"/>
      </w:tblBorders>
    </w:tblPr>
    <w:tblStylePr w:type="firstRow">
      <w:rPr>
        <w:rFonts w:ascii="Arial" w:hAnsi="Arial"/>
        <w:b/>
        <w:color w:val="FFFFFF"/>
        <w:sz w:val="22"/>
      </w:rPr>
      <w:tblPr/>
      <w:tcPr>
        <w:tc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cBorders>
        <w:shd w:val="clear" w:color="83D2F2" w:themeColor="accent2" w:themeTint="97" w:fill="83D2F2" w:themeFill="accent2" w:themeFillTint="97"/>
      </w:tcPr>
    </w:tblStylePr>
    <w:tblStylePr w:type="lastRow">
      <w:rPr>
        <w:b/>
        <w:color w:val="404040"/>
      </w:rPr>
      <w:tblPr/>
      <w:tcPr>
        <w:tcBorders>
          <w:top w:val="single" w:sz="4" w:space="0" w:color="83D2F2"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insideV w:val="single" w:sz="4" w:space="0" w:color="48B5FF" w:themeColor="accent3" w:themeTint="90"/>
      </w:tblBorders>
    </w:tblPr>
    <w:tblStylePr w:type="firstRow">
      <w:rPr>
        <w:rFonts w:ascii="Arial" w:hAnsi="Arial"/>
        <w:b/>
        <w:color w:val="FFFFFF"/>
        <w:sz w:val="22"/>
      </w:rPr>
      <w:tblPr/>
      <w:tcPr>
        <w:tc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tcBorders>
        <w:shd w:val="clear" w:color="0070BB" w:themeColor="accent3" w:themeTint="FE" w:fill="0070BB" w:themeFill="accent3" w:themeFillTint="FE"/>
      </w:tcPr>
    </w:tblStylePr>
    <w:tblStylePr w:type="lastRow">
      <w:rPr>
        <w:b/>
        <w:color w:val="404040"/>
      </w:rPr>
      <w:tblPr/>
      <w:tcPr>
        <w:tcBorders>
          <w:top w:val="single" w:sz="4" w:space="0" w:color="0070BB"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insideV w:val="single" w:sz="4" w:space="0" w:color="EAEAEA" w:themeColor="accent4" w:themeTint="90"/>
      </w:tblBorders>
    </w:tblPr>
    <w:tblStylePr w:type="firstRow">
      <w:rPr>
        <w:rFonts w:ascii="Arial" w:hAnsi="Arial"/>
        <w:b/>
        <w:color w:val="FFFFFF"/>
        <w:sz w:val="22"/>
      </w:rPr>
      <w:tblPr/>
      <w:tcPr>
        <w:tc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cBorders>
        <w:shd w:val="clear" w:color="E8E8E8" w:themeColor="accent4" w:themeTint="9A" w:fill="E8E8E8" w:themeFill="accent4" w:themeFillTint="9A"/>
      </w:tcPr>
    </w:tblStylePr>
    <w:tblStylePr w:type="lastRow">
      <w:rPr>
        <w:b/>
        <w:color w:val="404040"/>
      </w:rPr>
      <w:tblPr/>
      <w:tcPr>
        <w:tcBorders>
          <w:top w:val="single" w:sz="4" w:space="0" w:color="E8E8E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FFFFFF"/>
        <w:sz w:val="22"/>
      </w:rPr>
      <w:tblPr/>
      <w:tcPr>
        <w:tcBorders>
          <w:top w:val="single" w:sz="4" w:space="0" w:color="AEBD15" w:themeColor="accent5"/>
          <w:left w:val="single" w:sz="4" w:space="0" w:color="AEBD15" w:themeColor="accent5"/>
          <w:bottom w:val="single" w:sz="4" w:space="0" w:color="AEBD15" w:themeColor="accent5"/>
          <w:right w:val="single" w:sz="4" w:space="0" w:color="AEBD15" w:themeColor="accent5"/>
        </w:tcBorders>
        <w:shd w:val="clear" w:color="AEBD15" w:themeColor="accent5" w:fill="AEBD15" w:themeFill="accent5"/>
      </w:tcPr>
    </w:tblStylePr>
    <w:tblStylePr w:type="lastRow">
      <w:rPr>
        <w:b/>
        <w:color w:val="404040"/>
      </w:rPr>
      <w:tblPr/>
      <w:tcPr>
        <w:tcBorders>
          <w:top w:val="single" w:sz="4" w:space="0" w:color="AEBD1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FFFFFF"/>
        <w:sz w:val="22"/>
      </w:rPr>
      <w:tblPr/>
      <w:tcPr>
        <w:tcBorders>
          <w:top w:val="single" w:sz="4" w:space="0" w:color="F7A600" w:themeColor="accent6"/>
          <w:left w:val="single" w:sz="4" w:space="0" w:color="F7A600" w:themeColor="accent6"/>
          <w:bottom w:val="single" w:sz="4" w:space="0" w:color="F7A600" w:themeColor="accent6"/>
          <w:right w:val="single" w:sz="4" w:space="0" w:color="F7A600" w:themeColor="accent6"/>
        </w:tcBorders>
        <w:shd w:val="clear" w:color="F7A600" w:themeColor="accent6" w:fill="F7A600" w:themeFill="accent6"/>
      </w:tcPr>
    </w:tblStylePr>
    <w:tblStylePr w:type="lastRow">
      <w:rPr>
        <w:b/>
        <w:color w:val="404040"/>
      </w:rPr>
      <w:tblPr/>
      <w:tcPr>
        <w:tcBorders>
          <w:top w:val="single" w:sz="4" w:space="0" w:color="F7A600"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ECECE" w:themeColor="text1" w:themeTint="40" w:fill="CECECE" w:themeFill="text1" w:themeFillTint="40"/>
    </w:tblPr>
    <w:tblStylePr w:type="firstRow">
      <w:rPr>
        <w:rFonts w:ascii="Arial" w:hAnsi="Arial"/>
        <w:b/>
        <w:color w:val="FFFFFF"/>
        <w:sz w:val="22"/>
      </w:rPr>
      <w:tblPr/>
      <w:tcPr>
        <w:shd w:val="clear" w:color="3C3C3C" w:themeColor="text1" w:fill="3C3C3C" w:themeFill="text1"/>
      </w:tcPr>
    </w:tblStylePr>
    <w:tblStylePr w:type="lastRow">
      <w:rPr>
        <w:rFonts w:ascii="Arial" w:hAnsi="Arial"/>
        <w:b/>
        <w:color w:val="FFFFFF"/>
        <w:sz w:val="22"/>
      </w:rPr>
      <w:tblPr/>
      <w:tcPr>
        <w:tcBorders>
          <w:top w:val="single" w:sz="4" w:space="0" w:color="FFFFFF" w:themeColor="light1"/>
        </w:tcBorders>
        <w:shd w:val="clear" w:color="3C3C3C" w:themeColor="text1" w:fill="3C3C3C" w:themeFill="text1"/>
      </w:tcPr>
    </w:tblStylePr>
    <w:tblStylePr w:type="firstCol">
      <w:rPr>
        <w:rFonts w:ascii="Arial" w:hAnsi="Arial"/>
        <w:b/>
        <w:color w:val="FFFFFF"/>
        <w:sz w:val="22"/>
      </w:rPr>
      <w:tblPr/>
      <w:tcPr>
        <w:shd w:val="clear" w:color="3C3C3C" w:themeColor="text1" w:fill="3C3C3C" w:themeFill="text1"/>
      </w:tcPr>
    </w:tblStylePr>
    <w:tblStylePr w:type="lastCol">
      <w:rPr>
        <w:rFonts w:ascii="Arial" w:hAnsi="Arial"/>
        <w:b/>
        <w:color w:val="FFFFFF"/>
        <w:sz w:val="22"/>
      </w:rPr>
      <w:tblPr/>
      <w:tcPr>
        <w:shd w:val="clear" w:color="3C3C3C" w:themeColor="text1" w:fill="3C3C3C" w:themeFill="text1"/>
      </w:tcPr>
    </w:tblStylePr>
    <w:tblStylePr w:type="band1Vert">
      <w:tblPr/>
      <w:tcPr>
        <w:shd w:val="clear" w:color="A5A5A5" w:themeColor="text1" w:themeTint="75" w:fill="A5A5A5" w:themeFill="text1" w:themeFillTint="75"/>
      </w:tcPr>
    </w:tblStylePr>
    <w:tblStylePr w:type="band1Horz">
      <w:tblPr/>
      <w:tcPr>
        <w:shd w:val="clear" w:color="A5A5A5" w:themeColor="text1" w:themeTint="75" w:fill="A5A5A5"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FD9FF" w:themeColor="accent1" w:themeTint="34" w:fill="AFD9FF" w:themeFill="accent1" w:themeFillTint="34"/>
    </w:tblPr>
    <w:tblStylePr w:type="firstRow">
      <w:rPr>
        <w:rFonts w:ascii="Arial" w:hAnsi="Arial"/>
        <w:b/>
        <w:color w:val="FFFFFF"/>
        <w:sz w:val="22"/>
      </w:rPr>
      <w:tblPr/>
      <w:tcPr>
        <w:shd w:val="clear" w:color="004077" w:themeColor="accent1" w:fill="004077" w:themeFill="accent1"/>
      </w:tcPr>
    </w:tblStylePr>
    <w:tblStylePr w:type="lastRow">
      <w:rPr>
        <w:rFonts w:ascii="Arial" w:hAnsi="Arial"/>
        <w:b/>
        <w:color w:val="FFFFFF"/>
        <w:sz w:val="22"/>
      </w:rPr>
      <w:tblPr/>
      <w:tcPr>
        <w:tcBorders>
          <w:top w:val="single" w:sz="4" w:space="0" w:color="FFFFFF" w:themeColor="light1"/>
        </w:tcBorders>
        <w:shd w:val="clear" w:color="004077" w:themeColor="accent1" w:fill="004077" w:themeFill="accent1"/>
      </w:tcPr>
    </w:tblStylePr>
    <w:tblStylePr w:type="firstCol">
      <w:rPr>
        <w:rFonts w:ascii="Arial" w:hAnsi="Arial"/>
        <w:b/>
        <w:color w:val="FFFFFF"/>
        <w:sz w:val="22"/>
      </w:rPr>
      <w:tblPr/>
      <w:tcPr>
        <w:shd w:val="clear" w:color="004077" w:themeColor="accent1" w:fill="004077" w:themeFill="accent1"/>
      </w:tcPr>
    </w:tblStylePr>
    <w:tblStylePr w:type="lastCol">
      <w:rPr>
        <w:rFonts w:ascii="Arial" w:hAnsi="Arial"/>
        <w:b/>
        <w:color w:val="FFFFFF"/>
        <w:sz w:val="22"/>
      </w:rPr>
      <w:tblPr/>
      <w:tcPr>
        <w:shd w:val="clear" w:color="004077" w:themeColor="accent1" w:fill="004077" w:themeFill="accent1"/>
      </w:tcPr>
    </w:tblStylePr>
    <w:tblStylePr w:type="band1Vert">
      <w:tblPr/>
      <w:tcPr>
        <w:shd w:val="clear" w:color="4BABFF" w:themeColor="accent1" w:themeTint="75" w:fill="4BABFF" w:themeFill="accent1" w:themeFillTint="75"/>
      </w:tcPr>
    </w:tblStylePr>
    <w:tblStylePr w:type="band1Horz">
      <w:tblPr/>
      <w:tcPr>
        <w:shd w:val="clear" w:color="4BABFF" w:themeColor="accent1" w:themeTint="75" w:fill="4BABFF"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6F0FA" w:themeColor="accent2" w:themeTint="32" w:fill="D6F0FA" w:themeFill="accent2" w:themeFillTint="32"/>
    </w:tblPr>
    <w:tblStylePr w:type="firstRow">
      <w:rPr>
        <w:rFonts w:ascii="Arial" w:hAnsi="Arial"/>
        <w:b/>
        <w:color w:val="FFFFFF"/>
        <w:sz w:val="22"/>
      </w:rPr>
      <w:tblPr/>
      <w:tcPr>
        <w:shd w:val="clear" w:color="2FB4E9" w:themeColor="accent2" w:fill="2FB4E9" w:themeFill="accent2"/>
      </w:tcPr>
    </w:tblStylePr>
    <w:tblStylePr w:type="lastRow">
      <w:rPr>
        <w:rFonts w:ascii="Arial" w:hAnsi="Arial"/>
        <w:b/>
        <w:color w:val="FFFFFF"/>
        <w:sz w:val="22"/>
      </w:rPr>
      <w:tblPr/>
      <w:tcPr>
        <w:tcBorders>
          <w:top w:val="single" w:sz="4" w:space="0" w:color="FFFFFF" w:themeColor="light1"/>
        </w:tcBorders>
        <w:shd w:val="clear" w:color="2FB4E9" w:themeColor="accent2" w:fill="2FB4E9" w:themeFill="accent2"/>
      </w:tcPr>
    </w:tblStylePr>
    <w:tblStylePr w:type="firstCol">
      <w:rPr>
        <w:rFonts w:ascii="Arial" w:hAnsi="Arial"/>
        <w:b/>
        <w:color w:val="FFFFFF"/>
        <w:sz w:val="22"/>
      </w:rPr>
      <w:tblPr/>
      <w:tcPr>
        <w:shd w:val="clear" w:color="2FB4E9" w:themeColor="accent2" w:fill="2FB4E9" w:themeFill="accent2"/>
      </w:tcPr>
    </w:tblStylePr>
    <w:tblStylePr w:type="lastCol">
      <w:rPr>
        <w:rFonts w:ascii="Arial" w:hAnsi="Arial"/>
        <w:b/>
        <w:color w:val="FFFFFF"/>
        <w:sz w:val="22"/>
      </w:rPr>
      <w:tblPr/>
      <w:tcPr>
        <w:shd w:val="clear" w:color="2FB4E9" w:themeColor="accent2" w:fill="2FB4E9" w:themeFill="accent2"/>
      </w:tcPr>
    </w:tblStylePr>
    <w:tblStylePr w:type="band1Vert">
      <w:tblPr/>
      <w:tcPr>
        <w:shd w:val="clear" w:color="9FDCF5" w:themeColor="accent2" w:themeTint="75" w:fill="9FDCF5" w:themeFill="accent2" w:themeFillTint="75"/>
      </w:tcPr>
    </w:tblStylePr>
    <w:tblStylePr w:type="band1Horz">
      <w:tblPr/>
      <w:tcPr>
        <w:shd w:val="clear" w:color="9FDCF5" w:themeColor="accent2" w:themeTint="75" w:fill="9FDCF5"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4FF" w:themeColor="accent3" w:themeTint="34" w:fill="BCE4FF" w:themeFill="accent3" w:themeFillTint="34"/>
    </w:tblPr>
    <w:tblStylePr w:type="firstRow">
      <w:rPr>
        <w:rFonts w:ascii="Arial" w:hAnsi="Arial"/>
        <w:b/>
        <w:color w:val="FFFFFF"/>
        <w:sz w:val="22"/>
      </w:rPr>
      <w:tblPr/>
      <w:tcPr>
        <w:shd w:val="clear" w:color="0070BA" w:themeColor="accent3" w:fill="0070BA" w:themeFill="accent3"/>
      </w:tcPr>
    </w:tblStylePr>
    <w:tblStylePr w:type="lastRow">
      <w:rPr>
        <w:rFonts w:ascii="Arial" w:hAnsi="Arial"/>
        <w:b/>
        <w:color w:val="FFFFFF"/>
        <w:sz w:val="22"/>
      </w:rPr>
      <w:tblPr/>
      <w:tcPr>
        <w:tcBorders>
          <w:top w:val="single" w:sz="4" w:space="0" w:color="FFFFFF" w:themeColor="light1"/>
        </w:tcBorders>
        <w:shd w:val="clear" w:color="0070BA" w:themeColor="accent3" w:fill="0070BA" w:themeFill="accent3"/>
      </w:tcPr>
    </w:tblStylePr>
    <w:tblStylePr w:type="firstCol">
      <w:rPr>
        <w:rFonts w:ascii="Arial" w:hAnsi="Arial"/>
        <w:b/>
        <w:color w:val="FFFFFF"/>
        <w:sz w:val="22"/>
      </w:rPr>
      <w:tblPr/>
      <w:tcPr>
        <w:shd w:val="clear" w:color="0070BA" w:themeColor="accent3" w:fill="0070BA" w:themeFill="accent3"/>
      </w:tcPr>
    </w:tblStylePr>
    <w:tblStylePr w:type="lastCol">
      <w:rPr>
        <w:rFonts w:ascii="Arial" w:hAnsi="Arial"/>
        <w:b/>
        <w:color w:val="FFFFFF"/>
        <w:sz w:val="22"/>
      </w:rPr>
      <w:tblPr/>
      <w:tcPr>
        <w:shd w:val="clear" w:color="0070BA" w:themeColor="accent3" w:fill="0070BA" w:themeFill="accent3"/>
      </w:tcPr>
    </w:tblStylePr>
    <w:tblStylePr w:type="band1Vert">
      <w:tblPr/>
      <w:tcPr>
        <w:shd w:val="clear" w:color="6AC3FF" w:themeColor="accent3" w:themeTint="75" w:fill="6AC3FF" w:themeFill="accent3" w:themeFillTint="75"/>
      </w:tcPr>
    </w:tblStylePr>
    <w:tblStylePr w:type="band1Horz">
      <w:tblPr/>
      <w:tcPr>
        <w:shd w:val="clear" w:color="6AC3FF" w:themeColor="accent3" w:themeTint="75" w:fill="6AC3FF"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F7F7" w:themeColor="accent4" w:themeTint="34" w:fill="F7F7F7" w:themeFill="accent4" w:themeFillTint="34"/>
    </w:tblPr>
    <w:tblStylePr w:type="firstRow">
      <w:rPr>
        <w:rFonts w:ascii="Arial" w:hAnsi="Arial"/>
        <w:b/>
        <w:color w:val="FFFFFF"/>
        <w:sz w:val="22"/>
      </w:rPr>
      <w:tblPr/>
      <w:tcPr>
        <w:shd w:val="clear" w:color="DADADA" w:themeColor="accent4" w:fill="DADADA" w:themeFill="accent4"/>
      </w:tcPr>
    </w:tblStylePr>
    <w:tblStylePr w:type="lastRow">
      <w:rPr>
        <w:rFonts w:ascii="Arial" w:hAnsi="Arial"/>
        <w:b/>
        <w:color w:val="FFFFFF"/>
        <w:sz w:val="22"/>
      </w:rPr>
      <w:tblPr/>
      <w:tcPr>
        <w:tcBorders>
          <w:top w:val="single" w:sz="4" w:space="0" w:color="FFFFFF" w:themeColor="light1"/>
        </w:tcBorders>
        <w:shd w:val="clear" w:color="DADADA" w:themeColor="accent4" w:fill="DADADA" w:themeFill="accent4"/>
      </w:tcPr>
    </w:tblStylePr>
    <w:tblStylePr w:type="firstCol">
      <w:rPr>
        <w:rFonts w:ascii="Arial" w:hAnsi="Arial"/>
        <w:b/>
        <w:color w:val="FFFFFF"/>
        <w:sz w:val="22"/>
      </w:rPr>
      <w:tblPr/>
      <w:tcPr>
        <w:shd w:val="clear" w:color="DADADA" w:themeColor="accent4" w:fill="DADADA" w:themeFill="accent4"/>
      </w:tcPr>
    </w:tblStylePr>
    <w:tblStylePr w:type="lastCol">
      <w:rPr>
        <w:rFonts w:ascii="Arial" w:hAnsi="Arial"/>
        <w:b/>
        <w:color w:val="FFFFFF"/>
        <w:sz w:val="22"/>
      </w:rPr>
      <w:tblPr/>
      <w:tcPr>
        <w:shd w:val="clear" w:color="DADADA" w:themeColor="accent4" w:fill="DADADA" w:themeFill="accent4"/>
      </w:tcPr>
    </w:tblStylePr>
    <w:tblStylePr w:type="band1Vert">
      <w:tblPr/>
      <w:tcPr>
        <w:shd w:val="clear" w:color="EEEEEE" w:themeColor="accent4" w:themeTint="75" w:fill="EEEEEE" w:themeFill="accent4" w:themeFillTint="75"/>
      </w:tcPr>
    </w:tblStylePr>
    <w:tblStylePr w:type="band1Horz">
      <w:tblPr/>
      <w:tcPr>
        <w:shd w:val="clear" w:color="EEEEEE" w:themeColor="accent4" w:themeTint="75" w:fill="EEEEEE"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F9C7" w:themeColor="accent5" w:themeTint="34" w:fill="F4F9C7" w:themeFill="accent5" w:themeFillTint="34"/>
    </w:tblPr>
    <w:tblStylePr w:type="firstRow">
      <w:rPr>
        <w:rFonts w:ascii="Arial" w:hAnsi="Arial"/>
        <w:b/>
        <w:color w:val="FFFFFF"/>
        <w:sz w:val="22"/>
      </w:rPr>
      <w:tblPr/>
      <w:tcPr>
        <w:shd w:val="clear" w:color="AEBD15" w:themeColor="accent5" w:fill="AEBD15" w:themeFill="accent5"/>
      </w:tcPr>
    </w:tblStylePr>
    <w:tblStylePr w:type="lastRow">
      <w:rPr>
        <w:rFonts w:ascii="Arial" w:hAnsi="Arial"/>
        <w:b/>
        <w:color w:val="FFFFFF"/>
        <w:sz w:val="22"/>
      </w:rPr>
      <w:tblPr/>
      <w:tcPr>
        <w:tcBorders>
          <w:top w:val="single" w:sz="4" w:space="0" w:color="FFFFFF" w:themeColor="light1"/>
        </w:tcBorders>
        <w:shd w:val="clear" w:color="AEBD15" w:themeColor="accent5" w:fill="AEBD15" w:themeFill="accent5"/>
      </w:tcPr>
    </w:tblStylePr>
    <w:tblStylePr w:type="firstCol">
      <w:rPr>
        <w:rFonts w:ascii="Arial" w:hAnsi="Arial"/>
        <w:b/>
        <w:color w:val="FFFFFF"/>
        <w:sz w:val="22"/>
      </w:rPr>
      <w:tblPr/>
      <w:tcPr>
        <w:shd w:val="clear" w:color="AEBD15" w:themeColor="accent5" w:fill="AEBD15" w:themeFill="accent5"/>
      </w:tcPr>
    </w:tblStylePr>
    <w:tblStylePr w:type="lastCol">
      <w:rPr>
        <w:rFonts w:ascii="Arial" w:hAnsi="Arial"/>
        <w:b/>
        <w:color w:val="FFFFFF"/>
        <w:sz w:val="22"/>
      </w:rPr>
      <w:tblPr/>
      <w:tcPr>
        <w:shd w:val="clear" w:color="AEBD15" w:themeColor="accent5" w:fill="AEBD15" w:themeFill="accent5"/>
      </w:tcPr>
    </w:tblStylePr>
    <w:tblStylePr w:type="band1Vert">
      <w:tblPr/>
      <w:tcPr>
        <w:shd w:val="clear" w:color="E7F183" w:themeColor="accent5" w:themeTint="75" w:fill="E7F183" w:themeFill="accent5" w:themeFillTint="75"/>
      </w:tcPr>
    </w:tblStylePr>
    <w:tblStylePr w:type="band1Horz">
      <w:tblPr/>
      <w:tcPr>
        <w:shd w:val="clear" w:color="E7F183" w:themeColor="accent5" w:themeTint="75" w:fill="E7F183"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C9" w:themeColor="accent6" w:themeTint="34" w:fill="FFEDC9" w:themeFill="accent6" w:themeFillTint="34"/>
    </w:tblPr>
    <w:tblStylePr w:type="firstRow">
      <w:rPr>
        <w:rFonts w:ascii="Arial" w:hAnsi="Arial"/>
        <w:b/>
        <w:color w:val="FFFFFF"/>
        <w:sz w:val="22"/>
      </w:rPr>
      <w:tblPr/>
      <w:tcPr>
        <w:shd w:val="clear" w:color="F7A600" w:themeColor="accent6" w:fill="F7A600" w:themeFill="accent6"/>
      </w:tcPr>
    </w:tblStylePr>
    <w:tblStylePr w:type="lastRow">
      <w:rPr>
        <w:rFonts w:ascii="Arial" w:hAnsi="Arial"/>
        <w:b/>
        <w:color w:val="FFFFFF"/>
        <w:sz w:val="22"/>
      </w:rPr>
      <w:tblPr/>
      <w:tcPr>
        <w:tcBorders>
          <w:top w:val="single" w:sz="4" w:space="0" w:color="FFFFFF" w:themeColor="light1"/>
        </w:tcBorders>
        <w:shd w:val="clear" w:color="F7A600" w:themeColor="accent6" w:fill="F7A600" w:themeFill="accent6"/>
      </w:tcPr>
    </w:tblStylePr>
    <w:tblStylePr w:type="firstCol">
      <w:rPr>
        <w:rFonts w:ascii="Arial" w:hAnsi="Arial"/>
        <w:b/>
        <w:color w:val="FFFFFF"/>
        <w:sz w:val="22"/>
      </w:rPr>
      <w:tblPr/>
      <w:tcPr>
        <w:shd w:val="clear" w:color="F7A600" w:themeColor="accent6" w:fill="F7A600" w:themeFill="accent6"/>
      </w:tcPr>
    </w:tblStylePr>
    <w:tblStylePr w:type="lastCol">
      <w:rPr>
        <w:rFonts w:ascii="Arial" w:hAnsi="Arial"/>
        <w:b/>
        <w:color w:val="FFFFFF"/>
        <w:sz w:val="22"/>
      </w:rPr>
      <w:tblPr/>
      <w:tcPr>
        <w:shd w:val="clear" w:color="F7A600" w:themeColor="accent6" w:fill="F7A600" w:themeFill="accent6"/>
      </w:tcPr>
    </w:tblStylePr>
    <w:tblStylePr w:type="band1Vert">
      <w:tblPr/>
      <w:tcPr>
        <w:shd w:val="clear" w:color="FFD786" w:themeColor="accent6" w:themeTint="75" w:fill="FFD786" w:themeFill="accent6" w:themeFillTint="75"/>
      </w:tcPr>
    </w:tblStylePr>
    <w:tblStylePr w:type="band1Horz">
      <w:tblPr/>
      <w:tcPr>
        <w:shd w:val="clear" w:color="FFD786" w:themeColor="accent6" w:themeTint="75" w:fill="FFD786"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9D9D9D" w:themeColor="text1" w:themeTint="80"/>
        <w:left w:val="single" w:sz="4" w:space="0" w:color="9D9D9D" w:themeColor="text1" w:themeTint="80"/>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b/>
        <w:color w:val="9D9D9D" w:themeColor="text1" w:themeTint="80" w:themeShade="95"/>
      </w:rPr>
      <w:tblPr/>
      <w:tcPr>
        <w:tcBorders>
          <w:bottom w:val="single" w:sz="12" w:space="0" w:color="9D9D9D" w:themeColor="text1" w:themeTint="80"/>
        </w:tcBorders>
      </w:tcPr>
    </w:tblStylePr>
    <w:tblStylePr w:type="lastRow">
      <w:rPr>
        <w:b/>
        <w:color w:val="9D9D9D" w:themeColor="text1" w:themeTint="80" w:themeShade="95"/>
      </w:rPr>
    </w:tblStylePr>
    <w:tblStylePr w:type="firstCol">
      <w:rPr>
        <w:b/>
        <w:color w:val="9D9D9D" w:themeColor="text1" w:themeTint="80" w:themeShade="95"/>
      </w:rPr>
    </w:tblStylePr>
    <w:tblStylePr w:type="lastCol">
      <w:rPr>
        <w:b/>
        <w:color w:val="9D9D9D" w:themeColor="text1" w:themeTint="80" w:themeShade="95"/>
      </w:rPr>
    </w:tblStylePr>
    <w:tblStylePr w:type="band1Vert">
      <w:tblPr/>
      <w:tcPr>
        <w:shd w:val="clear" w:color="D7D7D7" w:themeColor="text1" w:themeTint="34" w:fill="D7D7D7" w:themeFill="text1" w:themeFillTint="34"/>
      </w:tcPr>
    </w:tblStylePr>
    <w:tblStylePr w:type="band1Horz">
      <w:rPr>
        <w:rFonts w:ascii="Arial" w:hAnsi="Arial"/>
        <w:color w:val="9D9D9D" w:themeColor="text1" w:themeTint="80" w:themeShade="95"/>
        <w:sz w:val="22"/>
      </w:rPr>
      <w:tblPr/>
      <w:tcPr>
        <w:shd w:val="clear" w:color="D7D7D7" w:themeColor="text1" w:themeTint="34" w:fill="D7D7D7" w:themeFill="text1" w:themeFillTint="34"/>
      </w:tcPr>
    </w:tblStylePr>
    <w:tblStylePr w:type="band2Horz">
      <w:rPr>
        <w:rFonts w:ascii="Arial" w:hAnsi="Arial"/>
        <w:color w:val="9D9D9D"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3AA4FF" w:themeColor="accent1" w:themeTint="80"/>
        <w:left w:val="single" w:sz="4" w:space="0" w:color="3AA4FF" w:themeColor="accent1" w:themeTint="80"/>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b/>
        <w:color w:val="3AA4FF" w:themeColor="accent1" w:themeTint="80" w:themeShade="95"/>
      </w:rPr>
      <w:tblPr/>
      <w:tcPr>
        <w:tcBorders>
          <w:bottom w:val="single" w:sz="12" w:space="0" w:color="3AA4FF" w:themeColor="accent1" w:themeTint="80"/>
        </w:tcBorders>
      </w:tcPr>
    </w:tblStylePr>
    <w:tblStylePr w:type="lastRow">
      <w:rPr>
        <w:b/>
        <w:color w:val="3AA4FF" w:themeColor="accent1" w:themeTint="80" w:themeShade="95"/>
      </w:rPr>
    </w:tblStylePr>
    <w:tblStylePr w:type="firstCol">
      <w:rPr>
        <w:b/>
        <w:color w:val="3AA4FF" w:themeColor="accent1" w:themeTint="80" w:themeShade="95"/>
      </w:rPr>
    </w:tblStylePr>
    <w:tblStylePr w:type="lastCol">
      <w:rPr>
        <w:b/>
        <w:color w:val="3AA4FF" w:themeColor="accent1" w:themeTint="80" w:themeShade="95"/>
      </w:r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83D2F2" w:themeColor="accent2" w:themeTint="97" w:themeShade="95"/>
      </w:rPr>
      <w:tblPr/>
      <w:tcPr>
        <w:tcBorders>
          <w:bottom w:val="single" w:sz="12" w:space="0" w:color="83D2F2" w:themeColor="accent2" w:themeTint="97"/>
        </w:tcBorders>
      </w:tcPr>
    </w:tblStylePr>
    <w:tblStylePr w:type="lastRow">
      <w:rPr>
        <w:b/>
        <w:color w:val="83D2F2" w:themeColor="accent2" w:themeTint="97" w:themeShade="95"/>
      </w:r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0070BB" w:themeColor="accent3" w:themeTint="FE" w:themeShade="95"/>
      </w:rPr>
      <w:tblPr/>
      <w:tcPr>
        <w:tcBorders>
          <w:bottom w:val="single" w:sz="12" w:space="0" w:color="0070BB" w:themeColor="accent3" w:themeTint="FE"/>
        </w:tcBorders>
      </w:tcPr>
    </w:tblStylePr>
    <w:tblStylePr w:type="lastRow">
      <w:rPr>
        <w:b/>
        <w:color w:val="0070BB" w:themeColor="accent3" w:themeTint="FE" w:themeShade="95"/>
      </w:rPr>
    </w:tblStylePr>
    <w:tblStylePr w:type="firstCol">
      <w:rPr>
        <w:b/>
        <w:color w:val="0070BB" w:themeColor="accent3" w:themeTint="FE" w:themeShade="95"/>
      </w:rPr>
    </w:tblStylePr>
    <w:tblStylePr w:type="lastCol">
      <w:rPr>
        <w:b/>
        <w:color w:val="0070BB" w:themeColor="accent3" w:themeTint="FE" w:themeShade="95"/>
      </w:r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E8E8E8" w:themeColor="accent4" w:themeTint="9A" w:themeShade="95"/>
      </w:rPr>
      <w:tblPr/>
      <w:tcPr>
        <w:tcBorders>
          <w:bottom w:val="single" w:sz="12" w:space="0" w:color="E8E8E8" w:themeColor="accent4" w:themeTint="9A"/>
        </w:tcBorders>
      </w:tcPr>
    </w:tblStylePr>
    <w:tblStylePr w:type="lastRow">
      <w:rPr>
        <w:b/>
        <w:color w:val="E8E8E8" w:themeColor="accent4" w:themeTint="9A" w:themeShade="95"/>
      </w:r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AEBD15" w:themeColor="accent5"/>
        <w:left w:val="single" w:sz="4" w:space="0" w:color="AEBD15" w:themeColor="accent5"/>
        <w:bottom w:val="single" w:sz="4" w:space="0" w:color="AEBD15" w:themeColor="accent5"/>
        <w:right w:val="single" w:sz="4" w:space="0" w:color="AEBD15" w:themeColor="accent5"/>
        <w:insideH w:val="single" w:sz="4" w:space="0" w:color="AEBD15" w:themeColor="accent5"/>
        <w:insideV w:val="single" w:sz="4" w:space="0" w:color="AEBD15" w:themeColor="accent5"/>
      </w:tblBorders>
    </w:tblPr>
    <w:tblStylePr w:type="firstRow">
      <w:rPr>
        <w:b/>
        <w:color w:val="656E0C" w:themeColor="accent5" w:themeShade="95"/>
      </w:rPr>
      <w:tblPr/>
      <w:tcPr>
        <w:tcBorders>
          <w:bottom w:val="single" w:sz="12" w:space="0" w:color="AEBD15" w:themeColor="accent5"/>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A600" w:themeColor="accent6"/>
        <w:left w:val="single" w:sz="4" w:space="0" w:color="F7A600" w:themeColor="accent6"/>
        <w:bottom w:val="single" w:sz="4" w:space="0" w:color="F7A600" w:themeColor="accent6"/>
        <w:right w:val="single" w:sz="4" w:space="0" w:color="F7A600" w:themeColor="accent6"/>
        <w:insideH w:val="single" w:sz="4" w:space="0" w:color="F7A600" w:themeColor="accent6"/>
        <w:insideV w:val="single" w:sz="4" w:space="0" w:color="F7A600" w:themeColor="accent6"/>
      </w:tblBorders>
    </w:tblPr>
    <w:tblStylePr w:type="firstRow">
      <w:rPr>
        <w:b/>
        <w:color w:val="656E0C" w:themeColor="accent5" w:themeShade="95"/>
      </w:rPr>
      <w:tblPr/>
      <w:tcPr>
        <w:tcBorders>
          <w:bottom w:val="single" w:sz="12" w:space="0" w:color="F7A600" w:themeColor="accent6"/>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FEDC9" w:themeColor="accent6" w:themeTint="34" w:fill="FFEDC9" w:themeFill="accent6" w:themeFillTint="34"/>
      </w:tcPr>
    </w:tblStylePr>
    <w:tblStylePr w:type="band1Horz">
      <w:rPr>
        <w:rFonts w:ascii="Arial" w:hAnsi="Arial"/>
        <w:color w:val="656E0C" w:themeColor="accent5" w:themeShade="95"/>
        <w:sz w:val="22"/>
      </w:rPr>
      <w:tblPr/>
      <w:tcPr>
        <w:shd w:val="clear" w:color="FFEDC9" w:themeColor="accent6" w:themeTint="34" w:fill="FFEDC9" w:themeFill="accent6" w:themeFillTint="34"/>
      </w:tcPr>
    </w:tblStylePr>
    <w:tblStylePr w:type="band2Horz">
      <w:rPr>
        <w:rFonts w:ascii="Arial" w:hAnsi="Arial"/>
        <w:color w:val="656E0C"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rFonts w:ascii="Arial" w:hAnsi="Arial"/>
        <w:b/>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b/>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F5F5F5" w:themeColor="text1" w:themeTint="0D" w:fill="F5F5F5" w:themeFill="text1" w:themeFillTint="0D"/>
      </w:tcPr>
    </w:tblStylePr>
    <w:tblStylePr w:type="band1Horz">
      <w:rPr>
        <w:rFonts w:ascii="Arial" w:hAnsi="Arial"/>
        <w:color w:val="9D9D9D" w:themeColor="text1" w:themeTint="80" w:themeShade="95"/>
        <w:sz w:val="22"/>
      </w:rPr>
      <w:tblPr/>
      <w:tcPr>
        <w:shd w:val="clear" w:color="F5F5F5" w:themeColor="text1" w:themeTint="0D" w:fill="F5F5F5" w:themeFill="text1" w:themeFillTint="0D"/>
      </w:tcPr>
    </w:tblStylePr>
    <w:tblStylePr w:type="band2Horz">
      <w:rPr>
        <w:rFonts w:ascii="Arial" w:hAnsi="Arial"/>
        <w:color w:val="9D9D9D"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rFonts w:ascii="Arial" w:hAnsi="Arial"/>
        <w:b/>
        <w:color w:val="3AA4FF" w:themeColor="accent1" w:themeTint="80" w:themeShade="95"/>
        <w:sz w:val="22"/>
      </w:rPr>
      <w:tblPr/>
      <w:tcPr>
        <w:tcBorders>
          <w:top w:val="none" w:sz="0" w:space="0" w:color="auto"/>
          <w:left w:val="none" w:sz="0" w:space="0" w:color="auto"/>
          <w:bottom w:val="single" w:sz="4" w:space="0" w:color="3AA4FF" w:themeColor="accent1" w:themeTint="80"/>
          <w:right w:val="none" w:sz="0" w:space="0" w:color="auto"/>
        </w:tcBorders>
        <w:shd w:val="clear" w:color="FFFFFF" w:themeColor="light1" w:fill="FFFFFF" w:themeFill="light1"/>
      </w:tcPr>
    </w:tblStylePr>
    <w:tblStylePr w:type="lastRow">
      <w:rPr>
        <w:rFonts w:ascii="Arial" w:hAnsi="Arial"/>
        <w:b/>
        <w:color w:val="3AA4FF" w:themeColor="accent1" w:themeTint="80" w:themeShade="95"/>
        <w:sz w:val="22"/>
      </w:rPr>
      <w:tblPr/>
      <w:tcPr>
        <w:tcBorders>
          <w:top w:val="single" w:sz="4" w:space="0" w:color="3AA4FF"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AA4FF" w:themeColor="accent1" w:themeTint="80" w:themeShade="95"/>
        <w:sz w:val="22"/>
      </w:rPr>
      <w:tblPr/>
      <w:tcPr>
        <w:tcBorders>
          <w:top w:val="none" w:sz="0" w:space="0" w:color="auto"/>
          <w:left w:val="none" w:sz="0" w:space="0" w:color="auto"/>
          <w:bottom w:val="none" w:sz="0" w:space="0" w:color="auto"/>
          <w:right w:val="single" w:sz="4" w:space="0" w:color="3AA4FF" w:themeColor="accent1" w:themeTint="80"/>
        </w:tcBorders>
        <w:shd w:val="clear" w:color="FFFFFF" w:fill="auto"/>
      </w:tcPr>
    </w:tblStylePr>
    <w:tblStylePr w:type="lastCol">
      <w:rPr>
        <w:rFonts w:ascii="Arial" w:hAnsi="Arial"/>
        <w:i/>
        <w:color w:val="3AA4FF" w:themeColor="accent1" w:themeTint="80" w:themeShade="95"/>
        <w:sz w:val="22"/>
      </w:rPr>
      <w:tblPr/>
      <w:tcPr>
        <w:tcBorders>
          <w:top w:val="none" w:sz="0" w:space="0" w:color="auto"/>
          <w:left w:val="single" w:sz="4" w:space="0" w:color="3AA4FF" w:themeColor="accent1" w:themeTint="80"/>
          <w:bottom w:val="none" w:sz="0" w:space="0" w:color="auto"/>
          <w:right w:val="none" w:sz="0" w:space="0" w:color="auto"/>
        </w:tcBorders>
        <w:shd w:val="clear" w:color="FFFFFF" w:fill="auto"/>
      </w:tc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rFonts w:ascii="Arial" w:hAnsi="Arial"/>
        <w:b/>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b/>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rFonts w:ascii="Arial" w:hAnsi="Arial"/>
        <w:b/>
        <w:color w:val="0070BB" w:themeColor="accent3" w:themeTint="FE" w:themeShade="95"/>
        <w:sz w:val="22"/>
      </w:rPr>
      <w:tblPr/>
      <w:tcPr>
        <w:tcBorders>
          <w:top w:val="none" w:sz="0" w:space="0" w:color="auto"/>
          <w:left w:val="none" w:sz="0" w:space="0" w:color="auto"/>
          <w:bottom w:val="single" w:sz="4" w:space="0" w:color="0070BB" w:themeColor="accent3" w:themeTint="FE"/>
          <w:right w:val="none" w:sz="0" w:space="0" w:color="auto"/>
        </w:tcBorders>
        <w:shd w:val="clear" w:color="FFFFFF" w:themeColor="light1" w:fill="FFFFFF" w:themeFill="light1"/>
      </w:tcPr>
    </w:tblStylePr>
    <w:tblStylePr w:type="lastRow">
      <w:rPr>
        <w:rFonts w:ascii="Arial" w:hAnsi="Arial"/>
        <w:b/>
        <w:color w:val="0070BB" w:themeColor="accent3" w:themeTint="FE" w:themeShade="95"/>
        <w:sz w:val="22"/>
      </w:rPr>
      <w:tblPr/>
      <w:tcPr>
        <w:tcBorders>
          <w:top w:val="single" w:sz="4" w:space="0" w:color="0070BB"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70BB" w:themeColor="accent3" w:themeTint="FE" w:themeShade="95"/>
        <w:sz w:val="22"/>
      </w:rPr>
      <w:tblPr/>
      <w:tcPr>
        <w:tcBorders>
          <w:top w:val="none" w:sz="0" w:space="0" w:color="auto"/>
          <w:left w:val="none" w:sz="0" w:space="0" w:color="auto"/>
          <w:bottom w:val="none" w:sz="0" w:space="0" w:color="auto"/>
          <w:right w:val="single" w:sz="4" w:space="0" w:color="0070BB" w:themeColor="accent3" w:themeTint="FE"/>
        </w:tcBorders>
        <w:shd w:val="clear" w:color="FFFFFF" w:fill="auto"/>
      </w:tcPr>
    </w:tblStylePr>
    <w:tblStylePr w:type="lastCol">
      <w:rPr>
        <w:rFonts w:ascii="Arial" w:hAnsi="Arial"/>
        <w:i/>
        <w:color w:val="0070BB" w:themeColor="accent3" w:themeTint="FE" w:themeShade="95"/>
        <w:sz w:val="22"/>
      </w:rPr>
      <w:tblPr/>
      <w:tcPr>
        <w:tcBorders>
          <w:top w:val="none" w:sz="0" w:space="0" w:color="auto"/>
          <w:left w:val="single" w:sz="4" w:space="0" w:color="0070BB" w:themeColor="accent3" w:themeTint="FE"/>
          <w:bottom w:val="none" w:sz="0" w:space="0" w:color="auto"/>
          <w:right w:val="none" w:sz="0" w:space="0" w:color="auto"/>
        </w:tcBorders>
        <w:shd w:val="clear" w:color="FFFFFF" w:fill="auto"/>
      </w:tc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rFonts w:ascii="Arial" w:hAnsi="Arial"/>
        <w:b/>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b/>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656E0C" w:themeColor="accent5" w:themeShade="95"/>
        <w:sz w:val="22"/>
      </w:rPr>
      <w:tblPr/>
      <w:tcPr>
        <w:tcBorders>
          <w:top w:val="none" w:sz="0" w:space="0" w:color="auto"/>
          <w:left w:val="none" w:sz="0" w:space="0" w:color="auto"/>
          <w:bottom w:val="single" w:sz="4" w:space="0" w:color="E1EE66" w:themeColor="accent5" w:themeTint="90"/>
          <w:right w:val="none" w:sz="0" w:space="0" w:color="auto"/>
        </w:tcBorders>
        <w:shd w:val="clear" w:color="FFFFFF" w:themeColor="light1" w:fill="FFFFFF" w:themeFill="light1"/>
      </w:tcPr>
    </w:tblStylePr>
    <w:tblStylePr w:type="lastRow">
      <w:rPr>
        <w:rFonts w:ascii="Arial" w:hAnsi="Arial"/>
        <w:b/>
        <w:color w:val="656E0C" w:themeColor="accent5" w:themeShade="95"/>
        <w:sz w:val="22"/>
      </w:rPr>
      <w:tblPr/>
      <w:tcPr>
        <w:tcBorders>
          <w:top w:val="single" w:sz="4" w:space="0" w:color="E1EE66"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6E0C" w:themeColor="accent5" w:themeShade="95"/>
        <w:sz w:val="22"/>
      </w:rPr>
      <w:tblPr/>
      <w:tcPr>
        <w:tcBorders>
          <w:top w:val="none" w:sz="0" w:space="0" w:color="auto"/>
          <w:left w:val="none" w:sz="0" w:space="0" w:color="auto"/>
          <w:bottom w:val="none" w:sz="0" w:space="0" w:color="auto"/>
          <w:right w:val="single" w:sz="4" w:space="0" w:color="E1EE66" w:themeColor="accent5" w:themeTint="90"/>
        </w:tcBorders>
        <w:shd w:val="clear" w:color="FFFFFF" w:fill="auto"/>
      </w:tcPr>
    </w:tblStylePr>
    <w:tblStylePr w:type="lastCol">
      <w:rPr>
        <w:rFonts w:ascii="Arial" w:hAnsi="Arial"/>
        <w:i/>
        <w:color w:val="656E0C" w:themeColor="accent5" w:themeShade="95"/>
        <w:sz w:val="22"/>
      </w:rPr>
      <w:tblPr/>
      <w:tcPr>
        <w:tcBorders>
          <w:top w:val="none" w:sz="0" w:space="0" w:color="auto"/>
          <w:left w:val="single" w:sz="4" w:space="0" w:color="E1EE66" w:themeColor="accent5" w:themeTint="90"/>
          <w:bottom w:val="none" w:sz="0" w:space="0" w:color="auto"/>
          <w:right w:val="none" w:sz="0" w:space="0" w:color="auto"/>
        </w:tcBorders>
        <w:shd w:val="clear" w:color="FFFFFF" w:fill="auto"/>
      </w:tc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906000" w:themeColor="accent6" w:themeShade="95"/>
        <w:sz w:val="22"/>
      </w:rPr>
      <w:tblPr/>
      <w:tcPr>
        <w:tcBorders>
          <w:top w:val="none" w:sz="0" w:space="0" w:color="auto"/>
          <w:left w:val="none" w:sz="0" w:space="0" w:color="auto"/>
          <w:bottom w:val="single" w:sz="4" w:space="0" w:color="FFCE6A" w:themeColor="accent6" w:themeTint="90"/>
          <w:right w:val="none" w:sz="0" w:space="0" w:color="auto"/>
        </w:tcBorders>
        <w:shd w:val="clear" w:color="FFFFFF" w:themeColor="light1" w:fill="FFFFFF" w:themeFill="light1"/>
      </w:tcPr>
    </w:tblStylePr>
    <w:tblStylePr w:type="lastRow">
      <w:rPr>
        <w:rFonts w:ascii="Arial" w:hAnsi="Arial"/>
        <w:b/>
        <w:color w:val="906000" w:themeColor="accent6" w:themeShade="95"/>
        <w:sz w:val="22"/>
      </w:rPr>
      <w:tblPr/>
      <w:tcPr>
        <w:tcBorders>
          <w:top w:val="single" w:sz="4" w:space="0" w:color="FFCE6A"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06000" w:themeColor="accent6" w:themeShade="95"/>
        <w:sz w:val="22"/>
      </w:rPr>
      <w:tblPr/>
      <w:tcPr>
        <w:tcBorders>
          <w:top w:val="none" w:sz="0" w:space="0" w:color="auto"/>
          <w:left w:val="none" w:sz="0" w:space="0" w:color="auto"/>
          <w:bottom w:val="none" w:sz="0" w:space="0" w:color="auto"/>
          <w:right w:val="single" w:sz="4" w:space="0" w:color="FFCE6A" w:themeColor="accent6" w:themeTint="90"/>
        </w:tcBorders>
        <w:shd w:val="clear" w:color="FFFFFF" w:fill="auto"/>
      </w:tcPr>
    </w:tblStylePr>
    <w:tblStylePr w:type="lastCol">
      <w:rPr>
        <w:rFonts w:ascii="Arial" w:hAnsi="Arial"/>
        <w:i/>
        <w:color w:val="906000" w:themeColor="accent6" w:themeShade="95"/>
        <w:sz w:val="22"/>
      </w:rPr>
      <w:tblPr/>
      <w:tcPr>
        <w:tcBorders>
          <w:top w:val="none" w:sz="0" w:space="0" w:color="auto"/>
          <w:left w:val="single" w:sz="4" w:space="0" w:color="FFCE6A" w:themeColor="accent6" w:themeTint="90"/>
          <w:bottom w:val="none" w:sz="0" w:space="0" w:color="auto"/>
          <w:right w:val="none" w:sz="0" w:space="0" w:color="auto"/>
        </w:tcBorders>
        <w:shd w:val="clear" w:color="FFFFFF" w:fill="auto"/>
      </w:tcPr>
    </w:tblStylePr>
    <w:tblStylePr w:type="band1Vert">
      <w:tblPr/>
      <w:tcPr>
        <w:shd w:val="clear" w:color="FFEDC9" w:themeColor="accent6" w:themeTint="34" w:fill="FFEDC9" w:themeFill="accent6" w:themeFillTint="34"/>
      </w:tcPr>
    </w:tblStylePr>
    <w:tblStylePr w:type="band1Horz">
      <w:rPr>
        <w:rFonts w:ascii="Arial" w:hAnsi="Arial"/>
        <w:color w:val="906000" w:themeColor="accent6" w:themeShade="95"/>
        <w:sz w:val="22"/>
      </w:rPr>
      <w:tblPr/>
      <w:tcPr>
        <w:shd w:val="clear" w:color="FFEDC9" w:themeColor="accent6" w:themeTint="34" w:fill="FFEDC9" w:themeFill="accent6" w:themeFillTint="34"/>
      </w:tcPr>
    </w:tblStylePr>
    <w:tblStylePr w:type="band2Horz">
      <w:rPr>
        <w:rFonts w:ascii="Arial" w:hAnsi="Arial"/>
        <w:color w:val="906000"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3C3C3C" w:themeColor="text1"/>
          <w:right w:val="none" w:sz="4" w:space="0" w:color="000000"/>
        </w:tcBorders>
      </w:tcPr>
    </w:tblStylePr>
    <w:tblStylePr w:type="lastRow">
      <w:rPr>
        <w:b/>
        <w:color w:val="404040"/>
      </w:rPr>
      <w:tblPr/>
      <w:tcPr>
        <w:tcBorders>
          <w:top w:val="single" w:sz="4" w:space="0" w:color="3C3C3C"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ECECE" w:themeColor="text1" w:themeTint="40" w:fill="CECECE" w:themeFill="text1" w:themeFillTint="40"/>
      </w:tcPr>
    </w:tblStylePr>
    <w:tblStylePr w:type="band1Horz">
      <w:tblPr/>
      <w:tcPr>
        <w:shd w:val="clear" w:color="CECECE" w:themeColor="text1" w:themeTint="40" w:fill="CECECE"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4077" w:themeColor="accent1"/>
          <w:right w:val="none" w:sz="4" w:space="0" w:color="000000"/>
        </w:tcBorders>
      </w:tcPr>
    </w:tblStylePr>
    <w:tblStylePr w:type="lastRow">
      <w:rPr>
        <w:b/>
        <w:color w:val="404040"/>
      </w:rPr>
      <w:tblPr/>
      <w:tcPr>
        <w:tcBorders>
          <w:top w:val="single" w:sz="4" w:space="0" w:color="004077"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CD1FF" w:themeColor="accent1" w:themeTint="40" w:fill="9CD1FF" w:themeFill="accent1" w:themeFillTint="40"/>
      </w:tcPr>
    </w:tblStylePr>
    <w:tblStylePr w:type="band1Horz">
      <w:tblPr/>
      <w:tcPr>
        <w:shd w:val="clear" w:color="9CD1FF" w:themeColor="accent1" w:themeTint="40" w:fill="9CD1FF"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FB4E9" w:themeColor="accent2"/>
          <w:right w:val="none" w:sz="4" w:space="0" w:color="000000"/>
        </w:tcBorders>
      </w:tcPr>
    </w:tblStylePr>
    <w:tblStylePr w:type="lastRow">
      <w:rPr>
        <w:b/>
        <w:color w:val="404040"/>
      </w:rPr>
      <w:tblPr/>
      <w:tcPr>
        <w:tcBorders>
          <w:top w:val="single" w:sz="4" w:space="0" w:color="2FB4E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AECF9" w:themeColor="accent2" w:themeTint="40" w:fill="CAECF9" w:themeFill="accent2" w:themeFillTint="40"/>
      </w:tcPr>
    </w:tblStylePr>
    <w:tblStylePr w:type="band1Horz">
      <w:tblPr/>
      <w:tcPr>
        <w:shd w:val="clear" w:color="CAECF9" w:themeColor="accent2" w:themeTint="40" w:fill="CAECF9"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70BA" w:themeColor="accent3"/>
          <w:right w:val="none" w:sz="4" w:space="0" w:color="000000"/>
        </w:tcBorders>
      </w:tcPr>
    </w:tblStylePr>
    <w:tblStylePr w:type="lastRow">
      <w:rPr>
        <w:b/>
        <w:color w:val="404040"/>
      </w:rPr>
      <w:tblPr/>
      <w:tcPr>
        <w:tcBorders>
          <w:top w:val="single" w:sz="4" w:space="0" w:color="0070BA"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DDEFF" w:themeColor="accent3" w:themeTint="40" w:fill="ADDEFF" w:themeFill="accent3" w:themeFillTint="40"/>
      </w:tcPr>
    </w:tblStylePr>
    <w:tblStylePr w:type="band1Horz">
      <w:tblPr/>
      <w:tcPr>
        <w:shd w:val="clear" w:color="ADDEFF" w:themeColor="accent3" w:themeTint="40" w:fill="ADDEFF"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DADADA" w:themeColor="accent4"/>
          <w:right w:val="none" w:sz="4" w:space="0" w:color="000000"/>
        </w:tcBorders>
      </w:tcPr>
    </w:tblStylePr>
    <w:tblStylePr w:type="lastRow">
      <w:rPr>
        <w:b/>
        <w:color w:val="404040"/>
      </w:rPr>
      <w:tblPr/>
      <w:tcPr>
        <w:tcBorders>
          <w:top w:val="single" w:sz="4" w:space="0" w:color="DADAD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5F5F5" w:themeColor="accent4" w:themeTint="40" w:fill="F5F5F5" w:themeFill="accent4" w:themeFillTint="40"/>
      </w:tcPr>
    </w:tblStylePr>
    <w:tblStylePr w:type="band1Horz">
      <w:tblPr/>
      <w:tcPr>
        <w:shd w:val="clear" w:color="F5F5F5" w:themeColor="accent4" w:themeTint="40" w:fill="F5F5F5"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EBD15" w:themeColor="accent5"/>
          <w:right w:val="none" w:sz="4" w:space="0" w:color="000000"/>
        </w:tcBorders>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F7BB" w:themeColor="accent5" w:themeTint="40" w:fill="F2F7BB" w:themeFill="accent5" w:themeFillTint="40"/>
      </w:tcPr>
    </w:tblStylePr>
    <w:tblStylePr w:type="band1Horz">
      <w:tblPr/>
      <w:tcPr>
        <w:shd w:val="clear" w:color="F2F7BB" w:themeColor="accent5" w:themeTint="40" w:fill="F2F7BB"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A600" w:themeColor="accent6"/>
          <w:right w:val="none" w:sz="4" w:space="0" w:color="000000"/>
        </w:tcBorders>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BC" w:themeColor="accent6" w:themeTint="40" w:fill="FFE9BC" w:themeFill="accent6" w:themeFillTint="40"/>
      </w:tcPr>
    </w:tblStylePr>
    <w:tblStylePr w:type="band1Horz">
      <w:tblPr/>
      <w:tcPr>
        <w:shd w:val="clear" w:color="FFE9BC" w:themeColor="accent6" w:themeTint="40" w:fill="FFE9BC"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909090" w:themeColor="text1" w:themeTint="90"/>
        <w:bottom w:val="single" w:sz="4" w:space="0" w:color="909090" w:themeColor="text1" w:themeTint="90"/>
        <w:insideH w:val="single" w:sz="4" w:space="0" w:color="909090" w:themeColor="text1" w:themeTint="90"/>
      </w:tblBorders>
    </w:tblPr>
    <w:tblStylePr w:type="fir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la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2298FF" w:themeColor="accent1" w:themeTint="90"/>
        <w:bottom w:val="single" w:sz="4" w:space="0" w:color="2298FF" w:themeColor="accent1" w:themeTint="90"/>
        <w:insideH w:val="single" w:sz="4" w:space="0" w:color="2298FF" w:themeColor="accent1" w:themeTint="90"/>
      </w:tblBorders>
    </w:tblPr>
    <w:tblStylePr w:type="fir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la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89D4F2" w:themeColor="accent2" w:themeTint="90"/>
        <w:bottom w:val="single" w:sz="4" w:space="0" w:color="89D4F2" w:themeColor="accent2" w:themeTint="90"/>
        <w:insideH w:val="single" w:sz="4" w:space="0" w:color="89D4F2" w:themeColor="accent2" w:themeTint="90"/>
      </w:tblBorders>
    </w:tblPr>
    <w:tblStylePr w:type="fir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la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48B5FF" w:themeColor="accent3" w:themeTint="90"/>
        <w:bottom w:val="single" w:sz="4" w:space="0" w:color="48B5FF" w:themeColor="accent3" w:themeTint="90"/>
        <w:insideH w:val="single" w:sz="4" w:space="0" w:color="48B5FF" w:themeColor="accent3" w:themeTint="90"/>
      </w:tblBorders>
    </w:tblPr>
    <w:tblStylePr w:type="fir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la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EAEAEA" w:themeColor="accent4" w:themeTint="90"/>
        <w:bottom w:val="single" w:sz="4" w:space="0" w:color="EAEAEA" w:themeColor="accent4" w:themeTint="90"/>
        <w:insideH w:val="single" w:sz="4" w:space="0" w:color="EAEAEA" w:themeColor="accent4" w:themeTint="90"/>
      </w:tblBorders>
    </w:tblPr>
    <w:tblStylePr w:type="fir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la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E1EE66" w:themeColor="accent5" w:themeTint="90"/>
        <w:bottom w:val="single" w:sz="4" w:space="0" w:color="E1EE66" w:themeColor="accent5" w:themeTint="90"/>
        <w:insideH w:val="single" w:sz="4" w:space="0" w:color="E1EE66" w:themeColor="accent5" w:themeTint="90"/>
      </w:tblBorders>
    </w:tblPr>
    <w:tblStylePr w:type="fir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la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FCE6A" w:themeColor="accent6" w:themeTint="90"/>
        <w:bottom w:val="single" w:sz="4" w:space="0" w:color="FFCE6A" w:themeColor="accent6" w:themeTint="90"/>
        <w:insideH w:val="single" w:sz="4" w:space="0" w:color="FFCE6A" w:themeColor="accent6" w:themeTint="90"/>
      </w:tblBorders>
    </w:tblPr>
    <w:tblStylePr w:type="fir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la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C3C3C" w:themeColor="text1"/>
          <w:right w:val="single" w:sz="4" w:space="0" w:color="3C3C3C" w:themeColor="text1"/>
        </w:tcBorders>
      </w:tcPr>
    </w:tblStylePr>
    <w:tblStylePr w:type="band1Horz">
      <w:rPr>
        <w:rFonts w:ascii="Arial" w:hAnsi="Arial"/>
        <w:color w:val="404040"/>
        <w:sz w:val="22"/>
      </w:rPr>
      <w:tblPr/>
      <w:tcPr>
        <w:tcBorders>
          <w:top w:val="single" w:sz="4" w:space="0" w:color="3C3C3C" w:themeColor="text1"/>
          <w:bottom w:val="single" w:sz="4" w:space="0" w:color="3C3C3C"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004077" w:themeColor="accent1"/>
        <w:left w:val="single" w:sz="4" w:space="0" w:color="004077" w:themeColor="accent1"/>
        <w:bottom w:val="single" w:sz="4" w:space="0" w:color="004077" w:themeColor="accent1"/>
        <w:right w:val="single" w:sz="4" w:space="0" w:color="004077" w:themeColor="accent1"/>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4077" w:themeColor="accent1"/>
          <w:right w:val="single" w:sz="4" w:space="0" w:color="004077" w:themeColor="accent1"/>
        </w:tcBorders>
      </w:tcPr>
    </w:tblStylePr>
    <w:tblStylePr w:type="band1Horz">
      <w:rPr>
        <w:rFonts w:ascii="Arial" w:hAnsi="Arial"/>
        <w:color w:val="404040"/>
        <w:sz w:val="22"/>
      </w:rPr>
      <w:tblPr/>
      <w:tcPr>
        <w:tcBorders>
          <w:top w:val="single" w:sz="4" w:space="0" w:color="004077" w:themeColor="accent1"/>
          <w:bottom w:val="single" w:sz="4" w:space="0" w:color="004077"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blBorders>
    </w:tblPr>
    <w:tblStylePr w:type="firstRow">
      <w:rPr>
        <w:rFonts w:ascii="Arial" w:hAnsi="Arial"/>
        <w:b/>
        <w:color w:val="FFFFFF"/>
        <w:sz w:val="22"/>
      </w:rPr>
      <w:tblPr/>
      <w:tcPr>
        <w:shd w:val="clear" w:color="83D2F2" w:themeColor="accent2" w:themeTint="97" w:fill="83D2F2"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3D2F2" w:themeColor="accent2" w:themeTint="97"/>
          <w:right w:val="single" w:sz="4" w:space="0" w:color="83D2F2" w:themeColor="accent2" w:themeTint="97"/>
        </w:tcBorders>
      </w:tcPr>
    </w:tblStylePr>
    <w:tblStylePr w:type="band1Horz">
      <w:rPr>
        <w:rFonts w:ascii="Arial" w:hAnsi="Arial"/>
        <w:color w:val="404040"/>
        <w:sz w:val="22"/>
      </w:rPr>
      <w:tblPr/>
      <w:tcPr>
        <w:tcBorders>
          <w:top w:val="single" w:sz="4" w:space="0" w:color="83D2F2" w:themeColor="accent2" w:themeTint="97"/>
          <w:bottom w:val="single" w:sz="4" w:space="0" w:color="83D2F2"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3DB1FF" w:themeColor="accent3" w:themeTint="98"/>
        <w:left w:val="single" w:sz="4" w:space="0" w:color="3DB1FF" w:themeColor="accent3" w:themeTint="98"/>
        <w:bottom w:val="single" w:sz="4" w:space="0" w:color="3DB1FF" w:themeColor="accent3" w:themeTint="98"/>
        <w:right w:val="single" w:sz="4" w:space="0" w:color="3DB1FF" w:themeColor="accent3" w:themeTint="98"/>
      </w:tblBorders>
    </w:tblPr>
    <w:tblStylePr w:type="firstRow">
      <w:rPr>
        <w:rFonts w:ascii="Arial" w:hAnsi="Arial"/>
        <w:b/>
        <w:color w:val="FFFFFF"/>
        <w:sz w:val="22"/>
      </w:rPr>
      <w:tblPr/>
      <w:tcPr>
        <w:shd w:val="clear" w:color="3DB1FF" w:themeColor="accent3" w:themeTint="98" w:fill="3DB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DB1FF" w:themeColor="accent3" w:themeTint="98"/>
          <w:right w:val="single" w:sz="4" w:space="0" w:color="3DB1FF" w:themeColor="accent3" w:themeTint="98"/>
        </w:tcBorders>
      </w:tcPr>
    </w:tblStylePr>
    <w:tblStylePr w:type="band1Horz">
      <w:rPr>
        <w:rFonts w:ascii="Arial" w:hAnsi="Arial"/>
        <w:color w:val="404040"/>
        <w:sz w:val="22"/>
      </w:rPr>
      <w:tblPr/>
      <w:tcPr>
        <w:tcBorders>
          <w:top w:val="single" w:sz="4" w:space="0" w:color="3DB1FF" w:themeColor="accent3" w:themeTint="98"/>
          <w:bottom w:val="single" w:sz="4" w:space="0" w:color="3DB1FF"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blBorders>
    </w:tblPr>
    <w:tblStylePr w:type="firstRow">
      <w:rPr>
        <w:rFonts w:ascii="Arial" w:hAnsi="Arial"/>
        <w:b/>
        <w:color w:val="FFFFFF"/>
        <w:sz w:val="22"/>
      </w:rPr>
      <w:tblPr/>
      <w:tcPr>
        <w:shd w:val="clear" w:color="E8E8E8" w:themeColor="accent4" w:themeTint="9A" w:fill="E8E8E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8E8E8" w:themeColor="accent4" w:themeTint="9A"/>
          <w:right w:val="single" w:sz="4" w:space="0" w:color="E8E8E8" w:themeColor="accent4" w:themeTint="9A"/>
        </w:tcBorders>
      </w:tcPr>
    </w:tblStylePr>
    <w:tblStylePr w:type="band1Horz">
      <w:rPr>
        <w:rFonts w:ascii="Arial" w:hAnsi="Arial"/>
        <w:color w:val="404040"/>
        <w:sz w:val="22"/>
      </w:rPr>
      <w:tblPr/>
      <w:tcPr>
        <w:tcBorders>
          <w:top w:val="single" w:sz="4" w:space="0" w:color="E8E8E8" w:themeColor="accent4" w:themeTint="9A"/>
          <w:bottom w:val="single" w:sz="4" w:space="0" w:color="E8E8E8"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DFED5B" w:themeColor="accent5" w:themeTint="9A"/>
        <w:left w:val="single" w:sz="4" w:space="0" w:color="DFED5B" w:themeColor="accent5" w:themeTint="9A"/>
        <w:bottom w:val="single" w:sz="4" w:space="0" w:color="DFED5B" w:themeColor="accent5" w:themeTint="9A"/>
        <w:right w:val="single" w:sz="4" w:space="0" w:color="DFED5B" w:themeColor="accent5" w:themeTint="9A"/>
      </w:tblBorders>
    </w:tblPr>
    <w:tblStylePr w:type="firstRow">
      <w:rPr>
        <w:rFonts w:ascii="Arial" w:hAnsi="Arial"/>
        <w:b/>
        <w:color w:val="FFFFFF"/>
        <w:sz w:val="22"/>
      </w:rPr>
      <w:tblPr/>
      <w:tcPr>
        <w:shd w:val="clear" w:color="DFED5B" w:themeColor="accent5" w:themeTint="9A" w:fill="DFED5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FED5B" w:themeColor="accent5" w:themeTint="9A"/>
          <w:right w:val="single" w:sz="4" w:space="0" w:color="DFED5B" w:themeColor="accent5" w:themeTint="9A"/>
        </w:tcBorders>
      </w:tcPr>
    </w:tblStylePr>
    <w:tblStylePr w:type="band1Horz">
      <w:rPr>
        <w:rFonts w:ascii="Arial" w:hAnsi="Arial"/>
        <w:color w:val="404040"/>
        <w:sz w:val="22"/>
      </w:rPr>
      <w:tblPr/>
      <w:tcPr>
        <w:tcBorders>
          <w:top w:val="single" w:sz="4" w:space="0" w:color="DFED5B" w:themeColor="accent5" w:themeTint="9A"/>
          <w:bottom w:val="single" w:sz="4" w:space="0" w:color="DFED5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FCB62" w:themeColor="accent6" w:themeTint="98"/>
        <w:left w:val="single" w:sz="4" w:space="0" w:color="FFCB62" w:themeColor="accent6" w:themeTint="98"/>
        <w:bottom w:val="single" w:sz="4" w:space="0" w:color="FFCB62" w:themeColor="accent6" w:themeTint="98"/>
        <w:right w:val="single" w:sz="4" w:space="0" w:color="FFCB62" w:themeColor="accent6" w:themeTint="98"/>
      </w:tblBorders>
    </w:tblPr>
    <w:tblStylePr w:type="firstRow">
      <w:rPr>
        <w:rFonts w:ascii="Arial" w:hAnsi="Arial"/>
        <w:b/>
        <w:color w:val="FFFFFF"/>
        <w:sz w:val="22"/>
      </w:rPr>
      <w:tblPr/>
      <w:tcPr>
        <w:shd w:val="clear" w:color="FFCB62" w:themeColor="accent6" w:themeTint="98" w:fill="FFCB62"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B62" w:themeColor="accent6" w:themeTint="98"/>
          <w:right w:val="single" w:sz="4" w:space="0" w:color="FFCB62" w:themeColor="accent6" w:themeTint="98"/>
        </w:tcBorders>
      </w:tcPr>
    </w:tblStylePr>
    <w:tblStylePr w:type="band1Horz">
      <w:rPr>
        <w:rFonts w:ascii="Arial" w:hAnsi="Arial"/>
        <w:color w:val="404040"/>
        <w:sz w:val="22"/>
      </w:rPr>
      <w:tblPr/>
      <w:tcPr>
        <w:tcBorders>
          <w:top w:val="single" w:sz="4" w:space="0" w:color="FFCB62" w:themeColor="accent6" w:themeTint="98"/>
          <w:bottom w:val="single" w:sz="4" w:space="0" w:color="FFCB62"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insideH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tblBorders>
    </w:tblPr>
    <w:tblStylePr w:type="firstRow">
      <w:rPr>
        <w:rFonts w:ascii="Arial" w:hAnsi="Arial"/>
        <w:b/>
        <w:color w:val="FFFFFF"/>
        <w:sz w:val="22"/>
      </w:rPr>
      <w:tblPr/>
      <w:tcPr>
        <w:shd w:val="clear" w:color="2FB4E9" w:themeColor="accent2" w:fill="2FB4E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tblBorders>
    </w:tblPr>
    <w:tblStylePr w:type="firstRow">
      <w:rPr>
        <w:rFonts w:ascii="Arial" w:hAnsi="Arial"/>
        <w:b/>
        <w:color w:val="FFFFFF"/>
        <w:sz w:val="22"/>
      </w:rPr>
      <w:tblPr/>
      <w:tcPr>
        <w:shd w:val="clear" w:color="0070BA" w:themeColor="accent3" w:fill="0070BA"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tblBorders>
    </w:tblPr>
    <w:tblStylePr w:type="firstRow">
      <w:rPr>
        <w:rFonts w:ascii="Arial" w:hAnsi="Arial"/>
        <w:b/>
        <w:color w:val="FFFFFF"/>
        <w:sz w:val="22"/>
      </w:rPr>
      <w:tblPr/>
      <w:tcPr>
        <w:shd w:val="clear" w:color="DADADA" w:themeColor="accent4" w:fill="DADAD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tblBorders>
    </w:tblPr>
    <w:tblStylePr w:type="firstRow">
      <w:rPr>
        <w:rFonts w:ascii="Arial" w:hAnsi="Arial"/>
        <w:b/>
        <w:color w:val="FFFFFF"/>
        <w:sz w:val="22"/>
      </w:rPr>
      <w:tblPr/>
      <w:tcPr>
        <w:shd w:val="clear" w:color="AEBD15" w:themeColor="accent5" w:fill="AEBD1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tblBorders>
    </w:tblPr>
    <w:tblStylePr w:type="firstRow">
      <w:rPr>
        <w:rFonts w:ascii="Arial" w:hAnsi="Arial"/>
        <w:b/>
        <w:color w:val="FFFFFF"/>
        <w:sz w:val="22"/>
      </w:rPr>
      <w:tblPr/>
      <w:tcPr>
        <w:shd w:val="clear" w:color="F7A600" w:themeColor="accent6" w:fill="F7A600"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9D9D9D" w:themeColor="text1" w:themeTint="80"/>
        <w:left w:val="single" w:sz="32" w:space="0" w:color="9D9D9D" w:themeColor="text1" w:themeTint="80"/>
        <w:bottom w:val="single" w:sz="32" w:space="0" w:color="9D9D9D" w:themeColor="text1" w:themeTint="80"/>
        <w:right w:val="single" w:sz="32" w:space="0" w:color="9D9D9D" w:themeColor="text1" w:themeTint="80"/>
      </w:tblBorders>
      <w:shd w:val="clear" w:color="9D9D9D" w:themeColor="text1" w:themeTint="80" w:fill="9D9D9D" w:themeFill="text1" w:themeFillTint="80"/>
    </w:tblPr>
    <w:tblStylePr w:type="firstRow">
      <w:rPr>
        <w:rFonts w:ascii="Arial" w:hAnsi="Arial"/>
        <w:b/>
        <w:color w:val="FFFFFF" w:themeColor="light1"/>
        <w:sz w:val="22"/>
      </w:rPr>
      <w:tblPr/>
      <w:tcPr>
        <w:tcBorders>
          <w:top w:val="single" w:sz="32" w:space="0" w:color="9D9D9D" w:themeColor="text1" w:themeTint="80"/>
          <w:bottom w:val="single" w:sz="12" w:space="0" w:color="FFFFFF" w:themeColor="light1"/>
        </w:tcBorders>
        <w:shd w:val="clear" w:color="9D9D9D" w:themeColor="text1" w:themeTint="80" w:fill="9D9D9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D9D9D" w:themeColor="text1" w:themeTint="80"/>
          <w:right w:val="single" w:sz="4" w:space="0" w:color="FFFFFF" w:themeColor="light1"/>
        </w:tcBorders>
      </w:tcPr>
    </w:tblStylePr>
    <w:tblStylePr w:type="lastCol">
      <w:tblPr/>
      <w:tcPr>
        <w:tcBorders>
          <w:left w:val="single" w:sz="4" w:space="0" w:color="FFFFFF" w:themeColor="light1"/>
          <w:right w:val="single" w:sz="32" w:space="0" w:color="9D9D9D" w:themeColor="text1" w:themeTint="80"/>
        </w:tcBorders>
      </w:tcPr>
    </w:tblStylePr>
    <w:tblStylePr w:type="band1Vert">
      <w:tblPr/>
      <w:tcPr>
        <w:tcBorders>
          <w:left w:val="single" w:sz="4" w:space="0" w:color="FFFFFF" w:themeColor="light1"/>
          <w:right w:val="single" w:sz="4" w:space="0" w:color="FFFFFF" w:themeColor="light1"/>
        </w:tcBorders>
        <w:shd w:val="clear" w:color="9D9D9D" w:themeColor="text1" w:themeTint="80" w:fill="9D9D9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tblStylePr w:type="band2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004077" w:themeColor="accent1"/>
        <w:left w:val="single" w:sz="32" w:space="0" w:color="004077" w:themeColor="accent1"/>
        <w:bottom w:val="single" w:sz="32" w:space="0" w:color="004077" w:themeColor="accent1"/>
        <w:right w:val="single" w:sz="32" w:space="0" w:color="004077" w:themeColor="accent1"/>
      </w:tblBorders>
      <w:shd w:val="clear" w:color="004077" w:themeColor="accent1" w:fill="004077" w:themeFill="accent1"/>
    </w:tblPr>
    <w:tblStylePr w:type="firstRow">
      <w:rPr>
        <w:rFonts w:ascii="Arial" w:hAnsi="Arial"/>
        <w:b/>
        <w:color w:val="FFFFFF" w:themeColor="light1"/>
        <w:sz w:val="22"/>
      </w:rPr>
      <w:tblPr/>
      <w:tcPr>
        <w:tcBorders>
          <w:top w:val="single" w:sz="32" w:space="0" w:color="004077" w:themeColor="accent1"/>
          <w:bottom w:val="single" w:sz="12" w:space="0" w:color="FFFFFF" w:themeColor="light1"/>
        </w:tcBorders>
        <w:shd w:val="clear" w:color="004077" w:themeColor="accent1" w:fill="004077"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4077" w:themeColor="accent1"/>
          <w:right w:val="single" w:sz="4" w:space="0" w:color="FFFFFF" w:themeColor="light1"/>
        </w:tcBorders>
      </w:tcPr>
    </w:tblStylePr>
    <w:tblStylePr w:type="lastCol">
      <w:tblPr/>
      <w:tcPr>
        <w:tcBorders>
          <w:left w:val="single" w:sz="4" w:space="0" w:color="FFFFFF" w:themeColor="light1"/>
          <w:right w:val="single" w:sz="32" w:space="0" w:color="004077" w:themeColor="accent1"/>
        </w:tcBorders>
      </w:tcPr>
    </w:tblStylePr>
    <w:tblStylePr w:type="band1Vert">
      <w:tblPr/>
      <w:tcPr>
        <w:tcBorders>
          <w:left w:val="single" w:sz="4" w:space="0" w:color="FFFFFF" w:themeColor="light1"/>
          <w:right w:val="single" w:sz="4" w:space="0" w:color="FFFFFF" w:themeColor="light1"/>
        </w:tcBorders>
        <w:shd w:val="clear" w:color="004077" w:themeColor="accent1" w:fill="004077"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4077" w:themeColor="accent1" w:fill="004077" w:themeFill="accent1"/>
      </w:tcPr>
    </w:tblStylePr>
    <w:tblStylePr w:type="band2Horz">
      <w:tblPr/>
      <w:tcPr>
        <w:tcBorders>
          <w:top w:val="single" w:sz="4" w:space="0" w:color="FFFFFF" w:themeColor="light1"/>
          <w:bottom w:val="single" w:sz="4" w:space="0" w:color="FFFFFF" w:themeColor="light1"/>
        </w:tcBorders>
        <w:shd w:val="clear" w:color="004077" w:themeColor="accent1" w:fill="004077"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83D2F2" w:themeColor="accent2" w:themeTint="97"/>
        <w:left w:val="single" w:sz="32" w:space="0" w:color="83D2F2" w:themeColor="accent2" w:themeTint="97"/>
        <w:bottom w:val="single" w:sz="32" w:space="0" w:color="83D2F2" w:themeColor="accent2" w:themeTint="97"/>
        <w:right w:val="single" w:sz="32" w:space="0" w:color="83D2F2" w:themeColor="accent2" w:themeTint="97"/>
      </w:tblBorders>
      <w:shd w:val="clear" w:color="83D2F2" w:themeColor="accent2" w:themeTint="97" w:fill="83D2F2" w:themeFill="accent2" w:themeFillTint="97"/>
    </w:tblPr>
    <w:tblStylePr w:type="firstRow">
      <w:rPr>
        <w:rFonts w:ascii="Arial" w:hAnsi="Arial"/>
        <w:b/>
        <w:color w:val="FFFFFF" w:themeColor="light1"/>
        <w:sz w:val="22"/>
      </w:rPr>
      <w:tblPr/>
      <w:tcPr>
        <w:tcBorders>
          <w:top w:val="single" w:sz="32" w:space="0" w:color="83D2F2" w:themeColor="accent2" w:themeTint="97"/>
          <w:bottom w:val="single" w:sz="12" w:space="0" w:color="FFFFFF" w:themeColor="light1"/>
        </w:tcBorders>
        <w:shd w:val="clear" w:color="83D2F2" w:themeColor="accent2" w:themeTint="97" w:fill="83D2F2"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3D2F2" w:themeColor="accent2" w:themeTint="97"/>
          <w:right w:val="single" w:sz="4" w:space="0" w:color="FFFFFF" w:themeColor="light1"/>
        </w:tcBorders>
      </w:tcPr>
    </w:tblStylePr>
    <w:tblStylePr w:type="lastCol">
      <w:tblPr/>
      <w:tcPr>
        <w:tcBorders>
          <w:left w:val="single" w:sz="4" w:space="0" w:color="FFFFFF" w:themeColor="light1"/>
          <w:right w:val="single" w:sz="32" w:space="0" w:color="83D2F2" w:themeColor="accent2" w:themeTint="97"/>
        </w:tcBorders>
      </w:tcPr>
    </w:tblStylePr>
    <w:tblStylePr w:type="band1Vert">
      <w:tblPr/>
      <w:tcPr>
        <w:tcBorders>
          <w:left w:val="single" w:sz="4" w:space="0" w:color="FFFFFF" w:themeColor="light1"/>
          <w:right w:val="single" w:sz="4" w:space="0" w:color="FFFFFF" w:themeColor="light1"/>
        </w:tcBorders>
        <w:shd w:val="clear" w:color="83D2F2" w:themeColor="accent2" w:themeTint="97" w:fill="83D2F2"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tblStylePr w:type="band2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3DB1FF" w:themeColor="accent3" w:themeTint="98"/>
        <w:left w:val="single" w:sz="32" w:space="0" w:color="3DB1FF" w:themeColor="accent3" w:themeTint="98"/>
        <w:bottom w:val="single" w:sz="32" w:space="0" w:color="3DB1FF" w:themeColor="accent3" w:themeTint="98"/>
        <w:right w:val="single" w:sz="32" w:space="0" w:color="3DB1FF" w:themeColor="accent3" w:themeTint="98"/>
      </w:tblBorders>
      <w:shd w:val="clear" w:color="3DB1FF" w:themeColor="accent3" w:themeTint="98" w:fill="3DB1FF" w:themeFill="accent3" w:themeFillTint="98"/>
    </w:tblPr>
    <w:tblStylePr w:type="firstRow">
      <w:rPr>
        <w:rFonts w:ascii="Arial" w:hAnsi="Arial"/>
        <w:b/>
        <w:color w:val="FFFFFF" w:themeColor="light1"/>
        <w:sz w:val="22"/>
      </w:rPr>
      <w:tblPr/>
      <w:tcPr>
        <w:tcBorders>
          <w:top w:val="single" w:sz="32" w:space="0" w:color="3DB1FF" w:themeColor="accent3" w:themeTint="98"/>
          <w:bottom w:val="single" w:sz="12" w:space="0" w:color="FFFFFF" w:themeColor="light1"/>
        </w:tcBorders>
        <w:shd w:val="clear" w:color="3DB1FF" w:themeColor="accent3" w:themeTint="98" w:fill="3DB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DB1FF" w:themeColor="accent3" w:themeTint="98"/>
          <w:right w:val="single" w:sz="4" w:space="0" w:color="FFFFFF" w:themeColor="light1"/>
        </w:tcBorders>
      </w:tcPr>
    </w:tblStylePr>
    <w:tblStylePr w:type="lastCol">
      <w:tblPr/>
      <w:tcPr>
        <w:tcBorders>
          <w:left w:val="single" w:sz="4" w:space="0" w:color="FFFFFF" w:themeColor="light1"/>
          <w:right w:val="single" w:sz="32" w:space="0" w:color="3DB1FF" w:themeColor="accent3" w:themeTint="98"/>
        </w:tcBorders>
      </w:tcPr>
    </w:tblStylePr>
    <w:tblStylePr w:type="band1Vert">
      <w:tblPr/>
      <w:tcPr>
        <w:tcBorders>
          <w:left w:val="single" w:sz="4" w:space="0" w:color="FFFFFF" w:themeColor="light1"/>
          <w:right w:val="single" w:sz="4" w:space="0" w:color="FFFFFF" w:themeColor="light1"/>
        </w:tcBorders>
        <w:shd w:val="clear" w:color="3DB1FF" w:themeColor="accent3" w:themeTint="98" w:fill="3DB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tblStylePr w:type="band2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E8E8E8" w:themeColor="accent4" w:themeTint="9A"/>
        <w:left w:val="single" w:sz="32" w:space="0" w:color="E8E8E8" w:themeColor="accent4" w:themeTint="9A"/>
        <w:bottom w:val="single" w:sz="32" w:space="0" w:color="E8E8E8" w:themeColor="accent4" w:themeTint="9A"/>
        <w:right w:val="single" w:sz="32" w:space="0" w:color="E8E8E8" w:themeColor="accent4" w:themeTint="9A"/>
      </w:tblBorders>
      <w:shd w:val="clear" w:color="E8E8E8" w:themeColor="accent4" w:themeTint="9A" w:fill="E8E8E8" w:themeFill="accent4" w:themeFillTint="9A"/>
    </w:tblPr>
    <w:tblStylePr w:type="firstRow">
      <w:rPr>
        <w:rFonts w:ascii="Arial" w:hAnsi="Arial"/>
        <w:b/>
        <w:color w:val="FFFFFF" w:themeColor="light1"/>
        <w:sz w:val="22"/>
      </w:rPr>
      <w:tblPr/>
      <w:tcPr>
        <w:tcBorders>
          <w:top w:val="single" w:sz="32" w:space="0" w:color="E8E8E8" w:themeColor="accent4" w:themeTint="9A"/>
          <w:bottom w:val="single" w:sz="12" w:space="0" w:color="FFFFFF" w:themeColor="light1"/>
        </w:tcBorders>
        <w:shd w:val="clear" w:color="E8E8E8" w:themeColor="accent4" w:themeTint="9A" w:fill="E8E8E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8E8E8" w:themeColor="accent4" w:themeTint="9A"/>
          <w:right w:val="single" w:sz="4" w:space="0" w:color="FFFFFF" w:themeColor="light1"/>
        </w:tcBorders>
      </w:tcPr>
    </w:tblStylePr>
    <w:tblStylePr w:type="lastCol">
      <w:tblPr/>
      <w:tcPr>
        <w:tcBorders>
          <w:left w:val="single" w:sz="4" w:space="0" w:color="FFFFFF" w:themeColor="light1"/>
          <w:right w:val="single" w:sz="32" w:space="0" w:color="E8E8E8" w:themeColor="accent4" w:themeTint="9A"/>
        </w:tcBorders>
      </w:tcPr>
    </w:tblStylePr>
    <w:tblStylePr w:type="band1Vert">
      <w:tblPr/>
      <w:tcPr>
        <w:tcBorders>
          <w:left w:val="single" w:sz="4" w:space="0" w:color="FFFFFF" w:themeColor="light1"/>
          <w:right w:val="single" w:sz="4" w:space="0" w:color="FFFFFF" w:themeColor="light1"/>
        </w:tcBorders>
        <w:shd w:val="clear" w:color="E8E8E8" w:themeColor="accent4" w:themeTint="9A" w:fill="E8E8E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tblStylePr w:type="band2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DFED5B" w:themeColor="accent5" w:themeTint="9A"/>
        <w:left w:val="single" w:sz="32" w:space="0" w:color="DFED5B" w:themeColor="accent5" w:themeTint="9A"/>
        <w:bottom w:val="single" w:sz="32" w:space="0" w:color="DFED5B" w:themeColor="accent5" w:themeTint="9A"/>
        <w:right w:val="single" w:sz="32" w:space="0" w:color="DFED5B" w:themeColor="accent5" w:themeTint="9A"/>
      </w:tblBorders>
      <w:shd w:val="clear" w:color="DFED5B" w:themeColor="accent5" w:themeTint="9A" w:fill="DFED5B" w:themeFill="accent5" w:themeFillTint="9A"/>
    </w:tblPr>
    <w:tblStylePr w:type="firstRow">
      <w:rPr>
        <w:rFonts w:ascii="Arial" w:hAnsi="Arial"/>
        <w:b/>
        <w:color w:val="FFFFFF" w:themeColor="light1"/>
        <w:sz w:val="22"/>
      </w:rPr>
      <w:tblPr/>
      <w:tcPr>
        <w:tcBorders>
          <w:top w:val="single" w:sz="32" w:space="0" w:color="DFED5B" w:themeColor="accent5" w:themeTint="9A"/>
          <w:bottom w:val="single" w:sz="12" w:space="0" w:color="FFFFFF" w:themeColor="light1"/>
        </w:tcBorders>
        <w:shd w:val="clear" w:color="DFED5B" w:themeColor="accent5" w:themeTint="9A" w:fill="DFED5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FED5B" w:themeColor="accent5" w:themeTint="9A"/>
          <w:right w:val="single" w:sz="4" w:space="0" w:color="FFFFFF" w:themeColor="light1"/>
        </w:tcBorders>
      </w:tcPr>
    </w:tblStylePr>
    <w:tblStylePr w:type="lastCol">
      <w:tblPr/>
      <w:tcPr>
        <w:tcBorders>
          <w:left w:val="single" w:sz="4" w:space="0" w:color="FFFFFF" w:themeColor="light1"/>
          <w:right w:val="single" w:sz="32" w:space="0" w:color="DFED5B" w:themeColor="accent5" w:themeTint="9A"/>
        </w:tcBorders>
      </w:tcPr>
    </w:tblStylePr>
    <w:tblStylePr w:type="band1Vert">
      <w:tblPr/>
      <w:tcPr>
        <w:tcBorders>
          <w:left w:val="single" w:sz="4" w:space="0" w:color="FFFFFF" w:themeColor="light1"/>
          <w:right w:val="single" w:sz="4" w:space="0" w:color="FFFFFF" w:themeColor="light1"/>
        </w:tcBorders>
        <w:shd w:val="clear" w:color="DFED5B" w:themeColor="accent5" w:themeTint="9A" w:fill="DFED5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tblStylePr w:type="band2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FCB62" w:themeColor="accent6" w:themeTint="98"/>
        <w:left w:val="single" w:sz="32" w:space="0" w:color="FFCB62" w:themeColor="accent6" w:themeTint="98"/>
        <w:bottom w:val="single" w:sz="32" w:space="0" w:color="FFCB62" w:themeColor="accent6" w:themeTint="98"/>
        <w:right w:val="single" w:sz="32" w:space="0" w:color="FFCB62" w:themeColor="accent6" w:themeTint="98"/>
      </w:tblBorders>
      <w:shd w:val="clear" w:color="FFCB62" w:themeColor="accent6" w:themeTint="98" w:fill="FFCB62" w:themeFill="accent6" w:themeFillTint="98"/>
    </w:tblPr>
    <w:tblStylePr w:type="firstRow">
      <w:rPr>
        <w:rFonts w:ascii="Arial" w:hAnsi="Arial"/>
        <w:b/>
        <w:color w:val="FFFFFF" w:themeColor="light1"/>
        <w:sz w:val="22"/>
      </w:rPr>
      <w:tblPr/>
      <w:tcPr>
        <w:tcBorders>
          <w:top w:val="single" w:sz="32" w:space="0" w:color="FFCB62" w:themeColor="accent6" w:themeTint="98"/>
          <w:bottom w:val="single" w:sz="12" w:space="0" w:color="FFFFFF" w:themeColor="light1"/>
        </w:tcBorders>
        <w:shd w:val="clear" w:color="FFCB62" w:themeColor="accent6" w:themeTint="98" w:fill="FFCB62"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B62" w:themeColor="accent6" w:themeTint="98"/>
          <w:right w:val="single" w:sz="4" w:space="0" w:color="FFFFFF" w:themeColor="light1"/>
        </w:tcBorders>
      </w:tcPr>
    </w:tblStylePr>
    <w:tblStylePr w:type="lastCol">
      <w:tblPr/>
      <w:tcPr>
        <w:tcBorders>
          <w:left w:val="single" w:sz="4" w:space="0" w:color="FFFFFF" w:themeColor="light1"/>
          <w:right w:val="single" w:sz="32" w:space="0" w:color="FFCB62" w:themeColor="accent6" w:themeTint="98"/>
        </w:tcBorders>
      </w:tcPr>
    </w:tblStylePr>
    <w:tblStylePr w:type="band1Vert">
      <w:tblPr/>
      <w:tcPr>
        <w:tcBorders>
          <w:left w:val="single" w:sz="4" w:space="0" w:color="FFFFFF" w:themeColor="light1"/>
          <w:right w:val="single" w:sz="4" w:space="0" w:color="FFFFFF" w:themeColor="light1"/>
        </w:tcBorders>
        <w:shd w:val="clear" w:color="FFCB62" w:themeColor="accent6" w:themeTint="98" w:fill="FFCB62"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tblStylePr w:type="band2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9D9D9D" w:themeColor="text1" w:themeTint="80"/>
        <w:bottom w:val="single" w:sz="4" w:space="0" w:color="9D9D9D" w:themeColor="text1" w:themeTint="80"/>
      </w:tblBorders>
    </w:tblPr>
    <w:tblStylePr w:type="firstRow">
      <w:rPr>
        <w:b/>
        <w:color w:val="3C3C3C" w:themeColor="text1"/>
      </w:rPr>
      <w:tblPr/>
      <w:tcPr>
        <w:tcBorders>
          <w:bottom w:val="single" w:sz="4" w:space="0" w:color="9D9D9D" w:themeColor="text1" w:themeTint="80"/>
        </w:tcBorders>
      </w:tcPr>
    </w:tblStylePr>
    <w:tblStylePr w:type="lastRow">
      <w:rPr>
        <w:b/>
        <w:color w:val="3C3C3C" w:themeColor="text1"/>
      </w:rPr>
      <w:tblPr/>
      <w:tcPr>
        <w:tcBorders>
          <w:top w:val="single" w:sz="4" w:space="0" w:color="9D9D9D" w:themeColor="text1" w:themeTint="80"/>
        </w:tcBorders>
      </w:tcPr>
    </w:tblStylePr>
    <w:tblStylePr w:type="firstCol">
      <w:rPr>
        <w:b/>
        <w:color w:val="3C3C3C" w:themeColor="text1"/>
      </w:rPr>
    </w:tblStylePr>
    <w:tblStylePr w:type="lastCol">
      <w:rPr>
        <w:b/>
        <w:color w:val="3C3C3C" w:themeColor="text1"/>
      </w:rPr>
    </w:tblStylePr>
    <w:tblStylePr w:type="band1Vert">
      <w:tblPr/>
      <w:tcPr>
        <w:shd w:val="clear" w:color="CECECE" w:themeColor="text1" w:themeTint="40" w:fill="CECECE" w:themeFill="text1" w:themeFillTint="40"/>
      </w:tcPr>
    </w:tblStylePr>
    <w:tblStylePr w:type="band1Horz">
      <w:rPr>
        <w:rFonts w:ascii="Arial" w:hAnsi="Arial"/>
        <w:color w:val="3C3C3C" w:themeColor="text1"/>
        <w:sz w:val="22"/>
      </w:rPr>
      <w:tblPr/>
      <w:tcPr>
        <w:shd w:val="clear" w:color="CECECE" w:themeColor="text1" w:themeTint="40" w:fill="CECECE" w:themeFill="text1" w:themeFillTint="40"/>
      </w:tcPr>
    </w:tblStylePr>
    <w:tblStylePr w:type="band2Horz">
      <w:rPr>
        <w:rFonts w:ascii="Arial" w:hAnsi="Arial"/>
        <w:color w:val="3C3C3C"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004077" w:themeColor="accent1"/>
        <w:bottom w:val="single" w:sz="4" w:space="0" w:color="004077" w:themeColor="accent1"/>
      </w:tblBorders>
    </w:tblPr>
    <w:tblStylePr w:type="firstRow">
      <w:rPr>
        <w:b/>
        <w:color w:val="002545" w:themeColor="accent1" w:themeShade="95"/>
      </w:rPr>
      <w:tblPr/>
      <w:tcPr>
        <w:tcBorders>
          <w:bottom w:val="single" w:sz="4" w:space="0" w:color="004077" w:themeColor="accent1"/>
        </w:tcBorders>
      </w:tcPr>
    </w:tblStylePr>
    <w:tblStylePr w:type="lastRow">
      <w:rPr>
        <w:b/>
        <w:color w:val="002545" w:themeColor="accent1" w:themeShade="95"/>
      </w:rPr>
      <w:tblPr/>
      <w:tcPr>
        <w:tcBorders>
          <w:top w:val="single" w:sz="4" w:space="0" w:color="004077" w:themeColor="accent1"/>
        </w:tcBorders>
      </w:tcPr>
    </w:tblStylePr>
    <w:tblStylePr w:type="firstCol">
      <w:rPr>
        <w:b/>
        <w:color w:val="002545" w:themeColor="accent1" w:themeShade="95"/>
      </w:rPr>
    </w:tblStylePr>
    <w:tblStylePr w:type="lastCol">
      <w:rPr>
        <w:b/>
        <w:color w:val="002545" w:themeColor="accent1" w:themeShade="95"/>
      </w:r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83D2F2" w:themeColor="accent2" w:themeTint="97"/>
        <w:bottom w:val="single" w:sz="4" w:space="0" w:color="83D2F2" w:themeColor="accent2" w:themeTint="97"/>
      </w:tblBorders>
    </w:tblPr>
    <w:tblStylePr w:type="firstRow">
      <w:rPr>
        <w:b/>
        <w:color w:val="83D2F2" w:themeColor="accent2" w:themeTint="97" w:themeShade="95"/>
      </w:rPr>
      <w:tblPr/>
      <w:tcPr>
        <w:tcBorders>
          <w:bottom w:val="single" w:sz="4" w:space="0" w:color="83D2F2" w:themeColor="accent2" w:themeTint="97"/>
        </w:tcBorders>
      </w:tcPr>
    </w:tblStylePr>
    <w:tblStylePr w:type="lastRow">
      <w:rPr>
        <w:b/>
        <w:color w:val="83D2F2" w:themeColor="accent2" w:themeTint="97" w:themeShade="95"/>
      </w:rPr>
      <w:tblPr/>
      <w:tcPr>
        <w:tcBorders>
          <w:top w:val="single" w:sz="4" w:space="0" w:color="83D2F2" w:themeColor="accent2" w:themeTint="97"/>
        </w:tcBorders>
      </w:tc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3DB1FF" w:themeColor="accent3" w:themeTint="98"/>
        <w:bottom w:val="single" w:sz="4" w:space="0" w:color="3DB1FF" w:themeColor="accent3" w:themeTint="98"/>
      </w:tblBorders>
    </w:tblPr>
    <w:tblStylePr w:type="firstRow">
      <w:rPr>
        <w:b/>
        <w:color w:val="3DB1FF" w:themeColor="accent3" w:themeTint="98" w:themeShade="95"/>
      </w:rPr>
      <w:tblPr/>
      <w:tcPr>
        <w:tcBorders>
          <w:bottom w:val="single" w:sz="4" w:space="0" w:color="3DB1FF" w:themeColor="accent3" w:themeTint="98"/>
        </w:tcBorders>
      </w:tcPr>
    </w:tblStylePr>
    <w:tblStylePr w:type="lastRow">
      <w:rPr>
        <w:b/>
        <w:color w:val="3DB1FF" w:themeColor="accent3" w:themeTint="98" w:themeShade="95"/>
      </w:rPr>
      <w:tblPr/>
      <w:tcPr>
        <w:tcBorders>
          <w:top w:val="single" w:sz="4" w:space="0" w:color="3DB1FF" w:themeColor="accent3" w:themeTint="98"/>
        </w:tcBorders>
      </w:tcPr>
    </w:tblStylePr>
    <w:tblStylePr w:type="firstCol">
      <w:rPr>
        <w:b/>
        <w:color w:val="3DB1FF" w:themeColor="accent3" w:themeTint="98" w:themeShade="95"/>
      </w:rPr>
    </w:tblStylePr>
    <w:tblStylePr w:type="lastCol">
      <w:rPr>
        <w:b/>
        <w:color w:val="3DB1FF" w:themeColor="accent3" w:themeTint="98" w:themeShade="95"/>
      </w:r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E8E8E8" w:themeColor="accent4" w:themeTint="9A"/>
        <w:bottom w:val="single" w:sz="4" w:space="0" w:color="E8E8E8" w:themeColor="accent4" w:themeTint="9A"/>
      </w:tblBorders>
    </w:tblPr>
    <w:tblStylePr w:type="firstRow">
      <w:rPr>
        <w:b/>
        <w:color w:val="E8E8E8" w:themeColor="accent4" w:themeTint="9A" w:themeShade="95"/>
      </w:rPr>
      <w:tblPr/>
      <w:tcPr>
        <w:tcBorders>
          <w:bottom w:val="single" w:sz="4" w:space="0" w:color="E8E8E8" w:themeColor="accent4" w:themeTint="9A"/>
        </w:tcBorders>
      </w:tcPr>
    </w:tblStylePr>
    <w:tblStylePr w:type="lastRow">
      <w:rPr>
        <w:b/>
        <w:color w:val="E8E8E8" w:themeColor="accent4" w:themeTint="9A" w:themeShade="95"/>
      </w:rPr>
      <w:tblPr/>
      <w:tcPr>
        <w:tcBorders>
          <w:top w:val="single" w:sz="4" w:space="0" w:color="E8E8E8" w:themeColor="accent4" w:themeTint="9A"/>
        </w:tcBorders>
      </w:tc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DFED5B" w:themeColor="accent5" w:themeTint="9A"/>
        <w:bottom w:val="single" w:sz="4" w:space="0" w:color="DFED5B" w:themeColor="accent5" w:themeTint="9A"/>
      </w:tblBorders>
    </w:tblPr>
    <w:tblStylePr w:type="firstRow">
      <w:rPr>
        <w:b/>
        <w:color w:val="DFED5B" w:themeColor="accent5" w:themeTint="9A" w:themeShade="95"/>
      </w:rPr>
      <w:tblPr/>
      <w:tcPr>
        <w:tcBorders>
          <w:bottom w:val="single" w:sz="4" w:space="0" w:color="DFED5B" w:themeColor="accent5" w:themeTint="9A"/>
        </w:tcBorders>
      </w:tcPr>
    </w:tblStylePr>
    <w:tblStylePr w:type="lastRow">
      <w:rPr>
        <w:b/>
        <w:color w:val="DFED5B" w:themeColor="accent5" w:themeTint="9A" w:themeShade="95"/>
      </w:rPr>
      <w:tblPr/>
      <w:tcPr>
        <w:tcBorders>
          <w:top w:val="single" w:sz="4" w:space="0" w:color="DFED5B" w:themeColor="accent5" w:themeTint="9A"/>
        </w:tcBorders>
      </w:tcPr>
    </w:tblStylePr>
    <w:tblStylePr w:type="firstCol">
      <w:rPr>
        <w:b/>
        <w:color w:val="DFED5B" w:themeColor="accent5" w:themeTint="9A" w:themeShade="95"/>
      </w:rPr>
    </w:tblStylePr>
    <w:tblStylePr w:type="lastCol">
      <w:rPr>
        <w:b/>
        <w:color w:val="DFED5B" w:themeColor="accent5" w:themeTint="9A" w:themeShade="95"/>
      </w:r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FCB62" w:themeColor="accent6" w:themeTint="98"/>
        <w:bottom w:val="single" w:sz="4" w:space="0" w:color="FFCB62" w:themeColor="accent6" w:themeTint="98"/>
      </w:tblBorders>
    </w:tblPr>
    <w:tblStylePr w:type="firstRow">
      <w:rPr>
        <w:b/>
        <w:color w:val="FFCB62" w:themeColor="accent6" w:themeTint="98" w:themeShade="95"/>
      </w:rPr>
      <w:tblPr/>
      <w:tcPr>
        <w:tcBorders>
          <w:bottom w:val="single" w:sz="4" w:space="0" w:color="FFCB62" w:themeColor="accent6" w:themeTint="98"/>
        </w:tcBorders>
      </w:tcPr>
    </w:tblStylePr>
    <w:tblStylePr w:type="lastRow">
      <w:rPr>
        <w:b/>
        <w:color w:val="FFCB62" w:themeColor="accent6" w:themeTint="98" w:themeShade="95"/>
      </w:rPr>
      <w:tblPr/>
      <w:tcPr>
        <w:tcBorders>
          <w:top w:val="single" w:sz="4" w:space="0" w:color="FFCB62" w:themeColor="accent6" w:themeTint="98"/>
        </w:tcBorders>
      </w:tcPr>
    </w:tblStylePr>
    <w:tblStylePr w:type="firstCol">
      <w:rPr>
        <w:b/>
        <w:color w:val="FFCB62" w:themeColor="accent6" w:themeTint="98" w:themeShade="95"/>
      </w:rPr>
    </w:tblStylePr>
    <w:tblStylePr w:type="lastCol">
      <w:rPr>
        <w:b/>
        <w:color w:val="FFCB62" w:themeColor="accent6" w:themeTint="98" w:themeShade="95"/>
      </w:r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9D9D9D" w:themeColor="text1" w:themeTint="80"/>
      </w:tblBorders>
    </w:tblPr>
    <w:tblStylePr w:type="firstRow">
      <w:rPr>
        <w:rFonts w:ascii="Arial" w:hAnsi="Arial"/>
        <w:i/>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i/>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CECECE" w:themeColor="text1" w:themeTint="40" w:fill="CECECE" w:themeFill="text1" w:themeFillTint="40"/>
      </w:tcPr>
    </w:tblStylePr>
    <w:tblStylePr w:type="band1Horz">
      <w:rPr>
        <w:rFonts w:ascii="Arial" w:hAnsi="Arial"/>
        <w:color w:val="9D9D9D" w:themeColor="text1" w:themeTint="80" w:themeShade="95"/>
        <w:sz w:val="22"/>
      </w:rPr>
      <w:tblPr/>
      <w:tcPr>
        <w:shd w:val="clear" w:color="CECECE" w:themeColor="text1" w:themeTint="40" w:fill="CECECE" w:themeFill="text1" w:themeFillTint="40"/>
      </w:tcPr>
    </w:tblStylePr>
    <w:tblStylePr w:type="band2Horz">
      <w:rPr>
        <w:rFonts w:ascii="Arial" w:hAnsi="Arial"/>
        <w:color w:val="9D9D9D"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004077" w:themeColor="accent1"/>
      </w:tblBorders>
    </w:tblPr>
    <w:tblStylePr w:type="firstRow">
      <w:rPr>
        <w:rFonts w:ascii="Arial" w:hAnsi="Arial"/>
        <w:i/>
        <w:color w:val="002545" w:themeColor="accent1" w:themeShade="95"/>
        <w:sz w:val="22"/>
      </w:rPr>
      <w:tblPr/>
      <w:tcPr>
        <w:tcBorders>
          <w:top w:val="none" w:sz="0" w:space="0" w:color="auto"/>
          <w:left w:val="none" w:sz="0" w:space="0" w:color="auto"/>
          <w:bottom w:val="single" w:sz="4" w:space="0" w:color="004077" w:themeColor="accent1"/>
          <w:right w:val="none" w:sz="0" w:space="0" w:color="auto"/>
        </w:tcBorders>
        <w:shd w:val="clear" w:color="FFFFFF" w:themeColor="light1" w:fill="FFFFFF" w:themeFill="light1"/>
      </w:tcPr>
    </w:tblStylePr>
    <w:tblStylePr w:type="lastRow">
      <w:rPr>
        <w:rFonts w:ascii="Arial" w:hAnsi="Arial"/>
        <w:i/>
        <w:color w:val="002545" w:themeColor="accent1" w:themeShade="95"/>
        <w:sz w:val="22"/>
      </w:rPr>
      <w:tblPr/>
      <w:tcPr>
        <w:tcBorders>
          <w:top w:val="single" w:sz="4" w:space="0" w:color="004077"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2545" w:themeColor="accent1" w:themeShade="95"/>
        <w:sz w:val="22"/>
      </w:rPr>
      <w:tblPr/>
      <w:tcPr>
        <w:tcBorders>
          <w:top w:val="none" w:sz="0" w:space="0" w:color="auto"/>
          <w:left w:val="none" w:sz="0" w:space="0" w:color="auto"/>
          <w:bottom w:val="none" w:sz="0" w:space="0" w:color="auto"/>
          <w:right w:val="single" w:sz="4" w:space="0" w:color="004077" w:themeColor="accent1"/>
        </w:tcBorders>
        <w:shd w:val="clear" w:color="FFFFFF" w:fill="auto"/>
      </w:tcPr>
    </w:tblStylePr>
    <w:tblStylePr w:type="lastCol">
      <w:rPr>
        <w:rFonts w:ascii="Arial" w:hAnsi="Arial"/>
        <w:i/>
        <w:color w:val="002545" w:themeColor="accent1" w:themeShade="95"/>
        <w:sz w:val="22"/>
      </w:rPr>
      <w:tblPr/>
      <w:tcPr>
        <w:tcBorders>
          <w:top w:val="none" w:sz="0" w:space="0" w:color="auto"/>
          <w:left w:val="single" w:sz="4" w:space="0" w:color="004077" w:themeColor="accent1"/>
          <w:bottom w:val="none" w:sz="0" w:space="0" w:color="auto"/>
          <w:right w:val="none" w:sz="0" w:space="0" w:color="auto"/>
        </w:tcBorders>
        <w:shd w:val="clear" w:color="FFFFFF" w:fill="auto"/>
      </w:tc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83D2F2" w:themeColor="accent2" w:themeTint="97"/>
      </w:tblBorders>
    </w:tblPr>
    <w:tblStylePr w:type="firstRow">
      <w:rPr>
        <w:rFonts w:ascii="Arial" w:hAnsi="Arial"/>
        <w:i/>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i/>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3DB1FF" w:themeColor="accent3" w:themeTint="98"/>
      </w:tblBorders>
    </w:tblPr>
    <w:tblStylePr w:type="firstRow">
      <w:rPr>
        <w:rFonts w:ascii="Arial" w:hAnsi="Arial"/>
        <w:i/>
        <w:color w:val="3DB1FF" w:themeColor="accent3" w:themeTint="98" w:themeShade="95"/>
        <w:sz w:val="22"/>
      </w:rPr>
      <w:tblPr/>
      <w:tcPr>
        <w:tcBorders>
          <w:top w:val="none" w:sz="0" w:space="0" w:color="auto"/>
          <w:left w:val="none" w:sz="0" w:space="0" w:color="auto"/>
          <w:bottom w:val="single" w:sz="4" w:space="0" w:color="3DB1FF" w:themeColor="accent3" w:themeTint="98"/>
          <w:right w:val="none" w:sz="0" w:space="0" w:color="auto"/>
        </w:tcBorders>
        <w:shd w:val="clear" w:color="FFFFFF" w:themeColor="light1" w:fill="FFFFFF" w:themeFill="light1"/>
      </w:tcPr>
    </w:tblStylePr>
    <w:tblStylePr w:type="lastRow">
      <w:rPr>
        <w:rFonts w:ascii="Arial" w:hAnsi="Arial"/>
        <w:i/>
        <w:color w:val="3DB1FF" w:themeColor="accent3" w:themeTint="98" w:themeShade="95"/>
        <w:sz w:val="22"/>
      </w:rPr>
      <w:tblPr/>
      <w:tcPr>
        <w:tcBorders>
          <w:top w:val="single" w:sz="4" w:space="0" w:color="3DB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DB1FF" w:themeColor="accent3" w:themeTint="98" w:themeShade="95"/>
        <w:sz w:val="22"/>
      </w:rPr>
      <w:tblPr/>
      <w:tcPr>
        <w:tcBorders>
          <w:top w:val="none" w:sz="0" w:space="0" w:color="auto"/>
          <w:left w:val="none" w:sz="0" w:space="0" w:color="auto"/>
          <w:bottom w:val="none" w:sz="0" w:space="0" w:color="auto"/>
          <w:right w:val="single" w:sz="4" w:space="0" w:color="3DB1FF" w:themeColor="accent3" w:themeTint="98"/>
        </w:tcBorders>
        <w:shd w:val="clear" w:color="FFFFFF" w:fill="auto"/>
      </w:tcPr>
    </w:tblStylePr>
    <w:tblStylePr w:type="lastCol">
      <w:rPr>
        <w:rFonts w:ascii="Arial" w:hAnsi="Arial"/>
        <w:i/>
        <w:color w:val="3DB1FF" w:themeColor="accent3" w:themeTint="98" w:themeShade="95"/>
        <w:sz w:val="22"/>
      </w:rPr>
      <w:tblPr/>
      <w:tcPr>
        <w:tcBorders>
          <w:top w:val="none" w:sz="0" w:space="0" w:color="auto"/>
          <w:left w:val="single" w:sz="4" w:space="0" w:color="3DB1FF" w:themeColor="accent3" w:themeTint="98"/>
          <w:bottom w:val="none" w:sz="0" w:space="0" w:color="auto"/>
          <w:right w:val="none" w:sz="0" w:space="0" w:color="auto"/>
        </w:tcBorders>
        <w:shd w:val="clear" w:color="FFFFFF" w:fill="auto"/>
      </w:tc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E8E8E8" w:themeColor="accent4" w:themeTint="9A"/>
      </w:tblBorders>
    </w:tblPr>
    <w:tblStylePr w:type="firstRow">
      <w:rPr>
        <w:rFonts w:ascii="Arial" w:hAnsi="Arial"/>
        <w:i/>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i/>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DFED5B" w:themeColor="accent5" w:themeTint="9A"/>
      </w:tblBorders>
    </w:tblPr>
    <w:tblStylePr w:type="firstRow">
      <w:rPr>
        <w:rFonts w:ascii="Arial" w:hAnsi="Arial"/>
        <w:i/>
        <w:color w:val="DFED5B" w:themeColor="accent5" w:themeTint="9A" w:themeShade="95"/>
        <w:sz w:val="22"/>
      </w:rPr>
      <w:tblPr/>
      <w:tcPr>
        <w:tcBorders>
          <w:top w:val="none" w:sz="0" w:space="0" w:color="auto"/>
          <w:left w:val="none" w:sz="0" w:space="0" w:color="auto"/>
          <w:bottom w:val="single" w:sz="4" w:space="0" w:color="DFED5B" w:themeColor="accent5" w:themeTint="9A"/>
          <w:right w:val="none" w:sz="0" w:space="0" w:color="auto"/>
        </w:tcBorders>
        <w:shd w:val="clear" w:color="FFFFFF" w:themeColor="light1" w:fill="FFFFFF" w:themeFill="light1"/>
      </w:tcPr>
    </w:tblStylePr>
    <w:tblStylePr w:type="lastRow">
      <w:rPr>
        <w:rFonts w:ascii="Arial" w:hAnsi="Arial"/>
        <w:i/>
        <w:color w:val="DFED5B" w:themeColor="accent5" w:themeTint="9A" w:themeShade="95"/>
        <w:sz w:val="22"/>
      </w:rPr>
      <w:tblPr/>
      <w:tcPr>
        <w:tcBorders>
          <w:top w:val="single" w:sz="4" w:space="0" w:color="DFED5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FED5B" w:themeColor="accent5" w:themeTint="9A" w:themeShade="95"/>
        <w:sz w:val="22"/>
      </w:rPr>
      <w:tblPr/>
      <w:tcPr>
        <w:tcBorders>
          <w:top w:val="none" w:sz="0" w:space="0" w:color="auto"/>
          <w:left w:val="none" w:sz="0" w:space="0" w:color="auto"/>
          <w:bottom w:val="none" w:sz="0" w:space="0" w:color="auto"/>
          <w:right w:val="single" w:sz="4" w:space="0" w:color="DFED5B" w:themeColor="accent5" w:themeTint="9A"/>
        </w:tcBorders>
        <w:shd w:val="clear" w:color="FFFFFF" w:fill="auto"/>
      </w:tcPr>
    </w:tblStylePr>
    <w:tblStylePr w:type="lastCol">
      <w:rPr>
        <w:rFonts w:ascii="Arial" w:hAnsi="Arial"/>
        <w:i/>
        <w:color w:val="DFED5B" w:themeColor="accent5" w:themeTint="9A" w:themeShade="95"/>
        <w:sz w:val="22"/>
      </w:rPr>
      <w:tblPr/>
      <w:tcPr>
        <w:tcBorders>
          <w:top w:val="none" w:sz="0" w:space="0" w:color="auto"/>
          <w:left w:val="single" w:sz="4" w:space="0" w:color="DFED5B" w:themeColor="accent5" w:themeTint="9A"/>
          <w:bottom w:val="none" w:sz="0" w:space="0" w:color="auto"/>
          <w:right w:val="none" w:sz="0" w:space="0" w:color="auto"/>
        </w:tcBorders>
        <w:shd w:val="clear" w:color="FFFFFF" w:fill="auto"/>
      </w:tc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FCB62" w:themeColor="accent6" w:themeTint="98"/>
      </w:tblBorders>
    </w:tblPr>
    <w:tblStylePr w:type="firstRow">
      <w:rPr>
        <w:rFonts w:ascii="Arial" w:hAnsi="Arial"/>
        <w:i/>
        <w:color w:val="FFCB62" w:themeColor="accent6" w:themeTint="98" w:themeShade="95"/>
        <w:sz w:val="22"/>
      </w:rPr>
      <w:tblPr/>
      <w:tcPr>
        <w:tcBorders>
          <w:top w:val="none" w:sz="0" w:space="0" w:color="auto"/>
          <w:left w:val="none" w:sz="0" w:space="0" w:color="auto"/>
          <w:bottom w:val="single" w:sz="4" w:space="0" w:color="FFCB62" w:themeColor="accent6" w:themeTint="98"/>
          <w:right w:val="none" w:sz="0" w:space="0" w:color="auto"/>
        </w:tcBorders>
        <w:shd w:val="clear" w:color="FFFFFF" w:themeColor="light1" w:fill="FFFFFF" w:themeFill="light1"/>
      </w:tcPr>
    </w:tblStylePr>
    <w:tblStylePr w:type="lastRow">
      <w:rPr>
        <w:rFonts w:ascii="Arial" w:hAnsi="Arial"/>
        <w:i/>
        <w:color w:val="FFCB62" w:themeColor="accent6" w:themeTint="98" w:themeShade="95"/>
        <w:sz w:val="22"/>
      </w:rPr>
      <w:tblPr/>
      <w:tcPr>
        <w:tcBorders>
          <w:top w:val="single" w:sz="4" w:space="0" w:color="FFCB62"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B62" w:themeColor="accent6" w:themeTint="98" w:themeShade="95"/>
        <w:sz w:val="22"/>
      </w:rPr>
      <w:tblPr/>
      <w:tcPr>
        <w:tcBorders>
          <w:top w:val="none" w:sz="0" w:space="0" w:color="auto"/>
          <w:left w:val="none" w:sz="0" w:space="0" w:color="auto"/>
          <w:bottom w:val="none" w:sz="0" w:space="0" w:color="auto"/>
          <w:right w:val="single" w:sz="4" w:space="0" w:color="FFCB62" w:themeColor="accent6" w:themeTint="98"/>
        </w:tcBorders>
        <w:shd w:val="clear" w:color="FFFFFF" w:fill="auto"/>
      </w:tcPr>
    </w:tblStylePr>
    <w:tblStylePr w:type="lastCol">
      <w:rPr>
        <w:rFonts w:ascii="Arial" w:hAnsi="Arial"/>
        <w:i/>
        <w:color w:val="FFCB62" w:themeColor="accent6" w:themeTint="98" w:themeShade="95"/>
        <w:sz w:val="22"/>
      </w:rPr>
      <w:tblPr/>
      <w:tcPr>
        <w:tcBorders>
          <w:top w:val="none" w:sz="0" w:space="0" w:color="auto"/>
          <w:left w:val="single" w:sz="4" w:space="0" w:color="FFCB62" w:themeColor="accent6" w:themeTint="98"/>
          <w:bottom w:val="none" w:sz="0" w:space="0" w:color="auto"/>
          <w:right w:val="none" w:sz="0" w:space="0" w:color="auto"/>
        </w:tcBorders>
        <w:shd w:val="clear" w:color="FFFFFF" w:fill="auto"/>
      </w:tc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808080" w:themeColor="text1" w:themeTint="A6"/>
        <w:left w:val="single" w:sz="4" w:space="0" w:color="808080" w:themeColor="text1" w:themeTint="A6"/>
        <w:bottom w:val="single" w:sz="4" w:space="0" w:color="808080" w:themeColor="text1" w:themeTint="A6"/>
        <w:right w:val="single" w:sz="4" w:space="0" w:color="808080" w:themeColor="text1" w:themeTint="A6"/>
        <w:insideH w:val="single" w:sz="4" w:space="0" w:color="808080" w:themeColor="text1" w:themeTint="A6"/>
        <w:insideV w:val="single" w:sz="4" w:space="0" w:color="808080" w:themeColor="text1" w:themeTint="A6"/>
      </w:tblBorders>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002545" w:themeColor="accent1" w:themeShade="95"/>
        <w:left w:val="single" w:sz="4" w:space="0" w:color="002545" w:themeColor="accent1" w:themeShade="95"/>
        <w:bottom w:val="single" w:sz="4" w:space="0" w:color="002545" w:themeColor="accent1" w:themeShade="95"/>
        <w:right w:val="single" w:sz="4" w:space="0" w:color="002545" w:themeColor="accent1" w:themeShade="95"/>
        <w:insideH w:val="single" w:sz="4" w:space="0" w:color="002545" w:themeColor="accent1" w:themeShade="95"/>
        <w:insideV w:val="single" w:sz="4" w:space="0" w:color="002545" w:themeColor="accent1" w:themeShade="95"/>
      </w:tblBorders>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0F6D93" w:themeColor="accent2" w:themeShade="95"/>
        <w:left w:val="single" w:sz="4" w:space="0" w:color="0F6D93" w:themeColor="accent2" w:themeShade="95"/>
        <w:bottom w:val="single" w:sz="4" w:space="0" w:color="0F6D93" w:themeColor="accent2" w:themeShade="95"/>
        <w:right w:val="single" w:sz="4" w:space="0" w:color="0F6D93" w:themeColor="accent2" w:themeShade="95"/>
        <w:insideH w:val="single" w:sz="4" w:space="0" w:color="0F6D93" w:themeColor="accent2" w:themeShade="95"/>
        <w:insideV w:val="single" w:sz="4" w:space="0" w:color="0F6D93" w:themeColor="accent2" w:themeShade="95"/>
      </w:tblBorders>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00416C" w:themeColor="accent3" w:themeShade="95"/>
        <w:left w:val="single" w:sz="4" w:space="0" w:color="00416C" w:themeColor="accent3" w:themeShade="95"/>
        <w:bottom w:val="single" w:sz="4" w:space="0" w:color="00416C" w:themeColor="accent3" w:themeShade="95"/>
        <w:right w:val="single" w:sz="4" w:space="0" w:color="00416C" w:themeColor="accent3" w:themeShade="95"/>
        <w:insideH w:val="single" w:sz="4" w:space="0" w:color="00416C" w:themeColor="accent3" w:themeShade="95"/>
        <w:insideV w:val="single" w:sz="4" w:space="0" w:color="00416C" w:themeColor="accent3" w:themeShade="95"/>
      </w:tblBorders>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7F7F7F" w:themeColor="accent4" w:themeShade="95"/>
        <w:left w:val="single" w:sz="4" w:space="0" w:color="7F7F7F" w:themeColor="accent4" w:themeShade="95"/>
        <w:bottom w:val="single" w:sz="4" w:space="0" w:color="7F7F7F" w:themeColor="accent4" w:themeShade="95"/>
        <w:right w:val="single" w:sz="4" w:space="0" w:color="7F7F7F" w:themeColor="accent4" w:themeShade="95"/>
        <w:insideH w:val="single" w:sz="4" w:space="0" w:color="7F7F7F" w:themeColor="accent4" w:themeShade="95"/>
        <w:insideV w:val="single" w:sz="4" w:space="0" w:color="7F7F7F" w:themeColor="accent4" w:themeShade="95"/>
      </w:tblBorders>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656E0C" w:themeColor="accent5" w:themeShade="95"/>
        <w:left w:val="single" w:sz="4" w:space="0" w:color="656E0C" w:themeColor="accent5" w:themeShade="95"/>
        <w:bottom w:val="single" w:sz="4" w:space="0" w:color="656E0C" w:themeColor="accent5" w:themeShade="95"/>
        <w:right w:val="single" w:sz="4" w:space="0" w:color="656E0C" w:themeColor="accent5" w:themeShade="95"/>
        <w:insideH w:val="single" w:sz="4" w:space="0" w:color="656E0C" w:themeColor="accent5" w:themeShade="95"/>
        <w:insideV w:val="single" w:sz="4" w:space="0" w:color="656E0C" w:themeColor="accent5" w:themeShade="95"/>
      </w:tblBorders>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906000" w:themeColor="accent6" w:themeShade="95"/>
        <w:left w:val="single" w:sz="4" w:space="0" w:color="906000" w:themeColor="accent6" w:themeShade="95"/>
        <w:bottom w:val="single" w:sz="4" w:space="0" w:color="906000" w:themeColor="accent6" w:themeShade="95"/>
        <w:right w:val="single" w:sz="4" w:space="0" w:color="906000" w:themeColor="accent6" w:themeShade="95"/>
        <w:insideH w:val="single" w:sz="4" w:space="0" w:color="906000" w:themeColor="accent6" w:themeShade="95"/>
        <w:insideV w:val="single" w:sz="4" w:space="0" w:color="906000" w:themeColor="accent6" w:themeShade="95"/>
      </w:tblBorders>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insideH w:val="single" w:sz="4" w:space="0" w:color="E1E1E1" w:themeColor="text1" w:themeTint="26"/>
        <w:insideV w:val="single" w:sz="4" w:space="0" w:color="E1E1E1" w:themeColor="text1" w:themeTint="26"/>
      </w:tblBorders>
    </w:tblPr>
    <w:tblStylePr w:type="firstRow">
      <w:rPr>
        <w:rFonts w:ascii="Arial" w:hAnsi="Arial"/>
        <w:color w:val="404040"/>
        <w:sz w:val="22"/>
      </w:rPr>
      <w:tblPr/>
      <w:tcPr>
        <w:tcBorders>
          <w:bottom w:val="single" w:sz="12" w:space="0" w:color="9D9D9D" w:themeColor="text1" w:themeTint="80"/>
        </w:tcBorders>
      </w:tcPr>
    </w:tblStylePr>
    <w:tblStylePr w:type="lastRow">
      <w:rPr>
        <w:rFonts w:ascii="Arial" w:hAnsi="Arial"/>
        <w:color w:val="404040"/>
        <w:sz w:val="22"/>
      </w:rPr>
      <w:tblPr/>
      <w:tcPr>
        <w:tcBorders>
          <w:top w:val="single" w:sz="12" w:space="0" w:color="9D9D9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D9D9D" w:themeColor="text1" w:themeTint="80"/>
        </w:tcBorders>
      </w:tcPr>
    </w:tblStylePr>
    <w:tblStylePr w:type="band1Horz">
      <w:rPr>
        <w:rFonts w:ascii="Arial" w:hAnsi="Arial"/>
        <w:color w:val="404040"/>
        <w:sz w:val="22"/>
      </w:rPr>
      <w:tblPr/>
      <w:tcPr>
        <w:tc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rFonts w:ascii="Arial" w:hAnsi="Arial"/>
        <w:color w:val="404040"/>
        <w:sz w:val="22"/>
      </w:rPr>
      <w:tblPr/>
      <w:tcPr>
        <w:tcBorders>
          <w:bottom w:val="single" w:sz="12" w:space="0" w:color="004077" w:themeColor="accent1"/>
        </w:tcBorders>
      </w:tcPr>
    </w:tblStylePr>
    <w:tblStylePr w:type="lastRow">
      <w:rPr>
        <w:rFonts w:ascii="Arial" w:hAnsi="Arial"/>
        <w:color w:val="404040"/>
        <w:sz w:val="22"/>
      </w:rPr>
      <w:tblPr/>
      <w:tcPr>
        <w:tcBorders>
          <w:top w:val="single" w:sz="12" w:space="0" w:color="004077"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4077" w:themeColor="accent1"/>
        </w:tcBorders>
      </w:tc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rFonts w:ascii="Arial" w:hAnsi="Arial"/>
        <w:color w:val="404040"/>
        <w:sz w:val="22"/>
      </w:rPr>
      <w:tblPr/>
      <w:tcPr>
        <w:tcBorders>
          <w:bottom w:val="single" w:sz="12" w:space="0" w:color="83D2F2" w:themeColor="accent2" w:themeTint="97"/>
        </w:tcBorders>
      </w:tcPr>
    </w:tblStylePr>
    <w:tblStylePr w:type="lastRow">
      <w:rPr>
        <w:rFonts w:ascii="Arial" w:hAnsi="Arial"/>
        <w:color w:val="404040"/>
        <w:sz w:val="22"/>
      </w:rPr>
      <w:tblPr/>
      <w:tcPr>
        <w:tcBorders>
          <w:top w:val="single" w:sz="12" w:space="0" w:color="83D2F2"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3D2F2" w:themeColor="accent2" w:themeTint="97"/>
        </w:tcBorders>
      </w:tc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rFonts w:ascii="Arial" w:hAnsi="Arial"/>
        <w:color w:val="404040"/>
        <w:sz w:val="22"/>
      </w:rPr>
      <w:tblPr/>
      <w:tcPr>
        <w:tcBorders>
          <w:bottom w:val="single" w:sz="12" w:space="0" w:color="3DB1FF" w:themeColor="accent3" w:themeTint="98"/>
        </w:tcBorders>
      </w:tcPr>
    </w:tblStylePr>
    <w:tblStylePr w:type="lastRow">
      <w:rPr>
        <w:rFonts w:ascii="Arial" w:hAnsi="Arial"/>
        <w:color w:val="404040"/>
        <w:sz w:val="22"/>
      </w:rPr>
      <w:tblPr/>
      <w:tcPr>
        <w:tcBorders>
          <w:top w:val="single" w:sz="12" w:space="0" w:color="3DB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DB1FF" w:themeColor="accent3" w:themeTint="98"/>
        </w:tcBorders>
      </w:tc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rFonts w:ascii="Arial" w:hAnsi="Arial"/>
        <w:color w:val="404040"/>
        <w:sz w:val="22"/>
      </w:rPr>
      <w:tblPr/>
      <w:tcPr>
        <w:tcBorders>
          <w:bottom w:val="single" w:sz="12" w:space="0" w:color="E8E8E8" w:themeColor="accent4" w:themeTint="9A"/>
        </w:tcBorders>
      </w:tcPr>
    </w:tblStylePr>
    <w:tblStylePr w:type="lastRow">
      <w:rPr>
        <w:rFonts w:ascii="Arial" w:hAnsi="Arial"/>
        <w:color w:val="404040"/>
        <w:sz w:val="22"/>
      </w:rPr>
      <w:tblPr/>
      <w:tcPr>
        <w:tcBorders>
          <w:top w:val="single" w:sz="12" w:space="0" w:color="E8E8E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8E8E8" w:themeColor="accent4" w:themeTint="9A"/>
        </w:tcBorders>
      </w:tc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rFonts w:ascii="Arial" w:hAnsi="Arial"/>
        <w:color w:val="404040"/>
        <w:sz w:val="22"/>
      </w:rPr>
      <w:tblPr/>
      <w:tcPr>
        <w:tcBorders>
          <w:bottom w:val="single" w:sz="12" w:space="0" w:color="DFED5B" w:themeColor="accent5" w:themeTint="9A"/>
        </w:tcBorders>
      </w:tcPr>
    </w:tblStylePr>
    <w:tblStylePr w:type="lastRow">
      <w:rPr>
        <w:rFonts w:ascii="Arial" w:hAnsi="Arial"/>
        <w:color w:val="404040"/>
        <w:sz w:val="22"/>
      </w:rPr>
      <w:tblPr/>
      <w:tcPr>
        <w:tcBorders>
          <w:top w:val="single" w:sz="12" w:space="0" w:color="DFED5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FED5B" w:themeColor="accent5" w:themeTint="9A"/>
        </w:tcBorders>
      </w:tc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rFonts w:ascii="Arial" w:hAnsi="Arial"/>
        <w:color w:val="404040"/>
        <w:sz w:val="22"/>
      </w:rPr>
      <w:tblPr/>
      <w:tcPr>
        <w:tcBorders>
          <w:bottom w:val="single" w:sz="12" w:space="0" w:color="FFCB62" w:themeColor="accent6" w:themeTint="98"/>
        </w:tcBorders>
      </w:tcPr>
    </w:tblStylePr>
    <w:tblStylePr w:type="lastRow">
      <w:rPr>
        <w:rFonts w:ascii="Arial" w:hAnsi="Arial"/>
        <w:color w:val="404040"/>
        <w:sz w:val="22"/>
      </w:rPr>
      <w:tblPr/>
      <w:tcPr>
        <w:tcBorders>
          <w:top w:val="single" w:sz="12" w:space="0" w:color="FFCB62"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B62" w:themeColor="accent6" w:themeTint="98"/>
        </w:tcBorders>
      </w:tc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character" w:styleId="ab">
    <w:name w:val="Hyperlink"/>
    <w:uiPriority w:val="99"/>
    <w:unhideWhenUsed/>
    <w:rPr>
      <w:color w:val="0070BA" w:themeColor="hyperlink"/>
      <w:u w:val="single"/>
    </w:r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af4">
    <w:name w:val="List Paragraph"/>
    <w:basedOn w:val="a"/>
    <w:link w:val="af5"/>
    <w:uiPriority w:val="34"/>
    <w:qFormat/>
    <w:pPr>
      <w:ind w:left="720"/>
      <w:contextualSpacing/>
    </w:pPr>
  </w:style>
  <w:style w:type="paragraph" w:customStyle="1" w:styleId="s05">
    <w:name w:val="s05 Пункт РАЗДЕЛА"/>
    <w:basedOn w:val="a"/>
    <w:link w:val="s050"/>
    <w:pPr>
      <w:keepNext/>
      <w:widowControl w:val="0"/>
      <w:tabs>
        <w:tab w:val="left" w:pos="1134"/>
      </w:tabs>
      <w:spacing w:before="160"/>
      <w:jc w:val="both"/>
      <w:outlineLvl w:val="6"/>
    </w:pPr>
    <w:rPr>
      <w:bCs/>
      <w:szCs w:val="28"/>
      <w:lang w:val="ru-RU" w:eastAsia="ru-RU"/>
    </w:rPr>
  </w:style>
  <w:style w:type="character" w:customStyle="1" w:styleId="s050">
    <w:name w:val="s05 Пункт РАЗДЕЛА Знак"/>
    <w:link w:val="s05"/>
    <w:rPr>
      <w:rFonts w:ascii="Arial" w:eastAsia="Times New Roman" w:hAnsi="Arial" w:cs="Times New Roman"/>
      <w:bCs/>
      <w:szCs w:val="28"/>
      <w:lang w:eastAsia="ru-RU"/>
    </w:rPr>
  </w:style>
  <w:style w:type="paragraph" w:customStyle="1" w:styleId="s01">
    <w:name w:val="s01 РАЗДЕЛ"/>
    <w:basedOn w:val="a"/>
    <w:next w:val="a"/>
    <w:link w:val="s010"/>
    <w:pPr>
      <w:keepNext/>
      <w:keepLines/>
      <w:widowControl w:val="0"/>
      <w:spacing w:before="240" w:after="120"/>
      <w:jc w:val="both"/>
      <w:outlineLvl w:val="0"/>
    </w:pPr>
    <w:rPr>
      <w:b/>
      <w:bCs/>
      <w:sz w:val="24"/>
      <w:szCs w:val="28"/>
      <w:lang w:val="ru-RU" w:eastAsia="ru-RU"/>
    </w:rPr>
  </w:style>
  <w:style w:type="character" w:customStyle="1" w:styleId="s010">
    <w:name w:val="s01 РАЗДЕЛ Знак"/>
    <w:basedOn w:val="a0"/>
    <w:link w:val="s01"/>
    <w:rPr>
      <w:rFonts w:ascii="Arial" w:eastAsia="Times New Roman" w:hAnsi="Arial" w:cs="Times New Roman"/>
      <w:b/>
      <w:bCs/>
      <w:sz w:val="24"/>
      <w:szCs w:val="28"/>
      <w:lang w:eastAsia="ru-RU"/>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unhideWhenUsed/>
    <w:rPr>
      <w:sz w:val="20"/>
    </w:rPr>
  </w:style>
  <w:style w:type="character" w:customStyle="1" w:styleId="af8">
    <w:name w:val="Текст примечания Знак"/>
    <w:basedOn w:val="a0"/>
    <w:link w:val="af7"/>
    <w:uiPriority w:val="99"/>
    <w:rPr>
      <w:rFonts w:ascii="Arial" w:eastAsia="Times New Roman" w:hAnsi="Arial" w:cs="Times New Roman"/>
      <w:sz w:val="20"/>
      <w:szCs w:val="20"/>
      <w:lang w:val="en-US"/>
    </w:rPr>
  </w:style>
  <w:style w:type="paragraph" w:styleId="af9">
    <w:name w:val="Balloon Text"/>
    <w:basedOn w:val="a"/>
    <w:link w:val="afa"/>
    <w:uiPriority w:val="99"/>
    <w:semiHidden/>
    <w:unhideWhenUsed/>
    <w:rPr>
      <w:rFonts w:ascii="Tahoma" w:hAnsi="Tahoma" w:cs="Tahoma"/>
      <w:sz w:val="16"/>
      <w:szCs w:val="16"/>
    </w:rPr>
  </w:style>
  <w:style w:type="character" w:customStyle="1" w:styleId="afa">
    <w:name w:val="Текст выноски Знак"/>
    <w:basedOn w:val="a0"/>
    <w:link w:val="af9"/>
    <w:uiPriority w:val="99"/>
    <w:semiHidden/>
    <w:rPr>
      <w:rFonts w:ascii="Tahoma" w:eastAsia="Times New Roman" w:hAnsi="Tahoma" w:cs="Tahoma"/>
      <w:sz w:val="16"/>
      <w:szCs w:val="16"/>
      <w:lang w:val="en-US"/>
    </w:rPr>
  </w:style>
  <w:style w:type="paragraph" w:customStyle="1" w:styleId="s00">
    <w:name w:val="s00 Текст"/>
    <w:basedOn w:val="a"/>
    <w:link w:val="s000"/>
    <w:pPr>
      <w:keepNext/>
      <w:widowControl w:val="0"/>
      <w:spacing w:before="60"/>
      <w:ind w:firstLine="340"/>
      <w:jc w:val="both"/>
    </w:pPr>
    <w:rPr>
      <w:szCs w:val="24"/>
      <w:lang w:val="ru-RU" w:eastAsia="ru-RU"/>
    </w:rPr>
  </w:style>
  <w:style w:type="character" w:customStyle="1" w:styleId="s000">
    <w:name w:val="s00 Текст Знак"/>
    <w:basedOn w:val="a0"/>
    <w:link w:val="s00"/>
    <w:rPr>
      <w:rFonts w:ascii="Arial" w:eastAsia="Times New Roman" w:hAnsi="Arial" w:cs="Times New Roman"/>
      <w:szCs w:val="24"/>
      <w:lang w:eastAsia="ru-RU"/>
    </w:rPr>
  </w:style>
  <w:style w:type="paragraph" w:styleId="afb">
    <w:name w:val="annotation subject"/>
    <w:basedOn w:val="af7"/>
    <w:next w:val="af7"/>
    <w:link w:val="afc"/>
    <w:uiPriority w:val="99"/>
    <w:semiHidden/>
    <w:unhideWhenUsed/>
    <w:rPr>
      <w:b/>
      <w:bCs/>
    </w:rPr>
  </w:style>
  <w:style w:type="character" w:customStyle="1" w:styleId="afc">
    <w:name w:val="Тема примечания Знак"/>
    <w:basedOn w:val="af8"/>
    <w:link w:val="afb"/>
    <w:uiPriority w:val="99"/>
    <w:semiHidden/>
    <w:rPr>
      <w:rFonts w:ascii="Arial" w:eastAsia="Times New Roman" w:hAnsi="Arial" w:cs="Times New Roman"/>
      <w:b/>
      <w:bCs/>
      <w:sz w:val="20"/>
      <w:szCs w:val="20"/>
      <w:lang w:val="en-US"/>
    </w:rPr>
  </w:style>
  <w:style w:type="paragraph" w:styleId="afd">
    <w:name w:val="header"/>
    <w:basedOn w:val="a"/>
    <w:link w:val="afe"/>
    <w:uiPriority w:val="99"/>
    <w:unhideWhenUsed/>
    <w:pPr>
      <w:tabs>
        <w:tab w:val="center" w:pos="4677"/>
        <w:tab w:val="right" w:pos="9355"/>
      </w:tabs>
    </w:pPr>
  </w:style>
  <w:style w:type="character" w:customStyle="1" w:styleId="afe">
    <w:name w:val="Верхний колонтитул Знак"/>
    <w:basedOn w:val="a0"/>
    <w:link w:val="afd"/>
    <w:uiPriority w:val="99"/>
    <w:rPr>
      <w:rFonts w:ascii="Arial" w:eastAsia="Times New Roman" w:hAnsi="Arial" w:cs="Times New Roman"/>
      <w:szCs w:val="20"/>
      <w:lang w:val="en-US"/>
    </w:rPr>
  </w:style>
  <w:style w:type="paragraph" w:styleId="aff">
    <w:name w:val="footer"/>
    <w:basedOn w:val="a"/>
    <w:link w:val="aff0"/>
    <w:uiPriority w:val="99"/>
    <w:unhideWhenUsed/>
    <w:pPr>
      <w:tabs>
        <w:tab w:val="center" w:pos="4677"/>
        <w:tab w:val="right" w:pos="9355"/>
      </w:tabs>
    </w:pPr>
  </w:style>
  <w:style w:type="character" w:customStyle="1" w:styleId="aff0">
    <w:name w:val="Нижний колонтитул Знак"/>
    <w:basedOn w:val="a0"/>
    <w:link w:val="aff"/>
    <w:uiPriority w:val="99"/>
    <w:rPr>
      <w:rFonts w:ascii="Arial" w:eastAsia="Times New Roman" w:hAnsi="Arial" w:cs="Times New Roman"/>
      <w:szCs w:val="20"/>
      <w:lang w:val="en-US"/>
    </w:rPr>
  </w:style>
  <w:style w:type="paragraph" w:styleId="aff1">
    <w:name w:val="Normal (Web)"/>
    <w:basedOn w:val="a"/>
    <w:uiPriority w:val="99"/>
    <w:semiHidden/>
    <w:unhideWhenUsed/>
    <w:pPr>
      <w:spacing w:before="100" w:beforeAutospacing="1" w:after="100" w:afterAutospacing="1"/>
    </w:pPr>
    <w:rPr>
      <w:rFonts w:ascii="Times New Roman" w:hAnsi="Times New Roman"/>
      <w:sz w:val="24"/>
      <w:szCs w:val="24"/>
      <w:lang w:val="ru-RU" w:eastAsia="ru-RU"/>
    </w:rPr>
  </w:style>
  <w:style w:type="paragraph" w:customStyle="1" w:styleId="Default">
    <w:name w:val="Default"/>
    <w:pPr>
      <w:spacing w:after="0" w:line="240" w:lineRule="auto"/>
    </w:pPr>
    <w:rPr>
      <w:rFonts w:ascii="Arial" w:hAnsi="Arial" w:cs="Arial"/>
      <w:color w:val="000000"/>
      <w:sz w:val="24"/>
      <w:szCs w:val="24"/>
    </w:rPr>
  </w:style>
  <w:style w:type="numbering" w:customStyle="1" w:styleId="1">
    <w:name w:val="Стиль1"/>
    <w:uiPriority w:val="99"/>
    <w:pPr>
      <w:numPr>
        <w:numId w:val="1"/>
      </w:numPr>
    </w:pPr>
  </w:style>
  <w:style w:type="table" w:styleId="aff2">
    <w:name w:val="Table Grid"/>
    <w:basedOn w:val="a1"/>
    <w:uiPriority w:val="39"/>
    <w:pPr>
      <w:spacing w:after="0" w:line="240" w:lineRule="auto"/>
    </w:pPr>
    <w:rPr>
      <w:rFonts w:ascii="Arial" w:eastAsia="Arial"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Абзац списка Знак"/>
    <w:link w:val="af4"/>
    <w:uiPriority w:val="34"/>
    <w:rPr>
      <w:rFonts w:ascii="Arial" w:eastAsia="Times New Roman" w:hAnsi="Arial" w:cs="Times New Roman"/>
      <w:szCs w:val="20"/>
      <w:lang w:val="en-US"/>
    </w:rPr>
  </w:style>
  <w:style w:type="paragraph" w:customStyle="1" w:styleId="aff3">
    <w:name w:val="Параграф"/>
    <w:qFormat/>
    <w:pPr>
      <w:pBdr>
        <w:top w:val="none" w:sz="4" w:space="0" w:color="000000"/>
        <w:left w:val="none" w:sz="4" w:space="0" w:color="000000"/>
        <w:bottom w:val="none" w:sz="4" w:space="0" w:color="000000"/>
        <w:right w:val="none" w:sz="4" w:space="0" w:color="000000"/>
        <w:between w:val="none" w:sz="4" w:space="0" w:color="000000"/>
      </w:pBdr>
      <w:spacing w:after="75" w:line="336" w:lineRule="auto"/>
      <w:jc w:val="both"/>
    </w:pPr>
    <w:rPr>
      <w:rFonts w:ascii="Arial" w:eastAsia="DejaVu Sans" w:hAnsi="Arial" w:cs="Arial"/>
      <w:color w:val="000000"/>
      <w:sz w:val="24"/>
      <w:szCs w:val="24"/>
      <w:lang w:eastAsia="zh-CN" w:bidi="hi-IN"/>
    </w:rPr>
  </w:style>
  <w:style w:type="paragraph" w:styleId="aff4">
    <w:name w:val="Body Text"/>
    <w:basedOn w:val="a"/>
    <w:link w:val="aff5"/>
    <w:rsid w:val="00333603"/>
    <w:pPr>
      <w:spacing w:before="120"/>
      <w:jc w:val="both"/>
    </w:pPr>
    <w:rPr>
      <w:rFonts w:cs="Arial"/>
      <w:lang w:val="ru-RU" w:eastAsia="ru-RU"/>
    </w:rPr>
  </w:style>
  <w:style w:type="character" w:customStyle="1" w:styleId="aff5">
    <w:name w:val="Основной текст Знак"/>
    <w:basedOn w:val="a0"/>
    <w:link w:val="aff4"/>
    <w:rsid w:val="00333603"/>
    <w:rPr>
      <w:rFonts w:ascii="Arial" w:eastAsia="Times New Roman" w:hAnsi="Arial" w:cs="Arial"/>
      <w:szCs w:val="20"/>
      <w:lang w:eastAsia="ru-RU"/>
    </w:rPr>
  </w:style>
  <w:style w:type="table" w:customStyle="1" w:styleId="14">
    <w:name w:val="Сетка таблицы1"/>
    <w:basedOn w:val="a1"/>
    <w:next w:val="aff2"/>
    <w:rsid w:val="00952D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2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cits@yamal.gazprom-neft.ru" TargetMode="External"/><Relationship Id="rId18"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smabrdportal.gazprom-neft.local/"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smabrdportal.gazprom-neft.local/" TargetMode="External"/><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0"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control" Target="activeX/activeX1.xml"/><Relationship Id="rId23" Type="http://schemas.openxmlformats.org/officeDocument/2006/relationships/hyperlink" Target="https://smabrdportal.gazprom-neft.local/" TargetMode="Externa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smabrdportal.gazprom-neft.local/"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wmf"/><Relationship Id="rId22"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7" Type="http://schemas.openxmlformats.org/officeDocument/2006/relationships/glossaryDocument" Target="glossary/document.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6FF0BF6EC34454B3A4F93238F33CE0"/>
        <w:category>
          <w:name w:val="Общие"/>
          <w:gallery w:val="placeholder"/>
        </w:category>
        <w:types>
          <w:type w:val="bbPlcHdr"/>
        </w:types>
        <w:behaviors>
          <w:behavior w:val="content"/>
        </w:behaviors>
        <w:guid w:val="{2C3204AB-FB9B-4AA7-9899-6C4281EBB4EA}"/>
      </w:docPartPr>
      <w:docPartBody>
        <w:p w:rsidR="005D5704" w:rsidRDefault="00DF24B6" w:rsidP="00DF24B6">
          <w:pPr>
            <w:pStyle w:val="B36FF0BF6EC34454B3A4F93238F33CE0"/>
          </w:pPr>
          <w:r w:rsidRPr="0095152B">
            <w:rPr>
              <w:rStyle w:val="a3"/>
            </w:rPr>
            <w:t>Выберите элемент.</w:t>
          </w:r>
        </w:p>
      </w:docPartBody>
    </w:docPart>
    <w:docPart>
      <w:docPartPr>
        <w:name w:val="76F1424FCBC645AAB750C4190672AB4E"/>
        <w:category>
          <w:name w:val="Общие"/>
          <w:gallery w:val="placeholder"/>
        </w:category>
        <w:types>
          <w:type w:val="bbPlcHdr"/>
        </w:types>
        <w:behaviors>
          <w:behavior w:val="content"/>
        </w:behaviors>
        <w:guid w:val="{EC4997D4-FF61-4C79-BE94-EA4C1B81A7EA}"/>
      </w:docPartPr>
      <w:docPartBody>
        <w:p w:rsidR="005D5704" w:rsidRDefault="00DF24B6" w:rsidP="00DF24B6">
          <w:pPr>
            <w:pStyle w:val="76F1424FCBC645AAB750C4190672AB4E"/>
          </w:pPr>
          <w:r w:rsidRPr="006357EF">
            <w:rPr>
              <w:rStyle w:val="a3"/>
            </w:rPr>
            <w:t>Выберите элемент.</w:t>
          </w:r>
        </w:p>
      </w:docPartBody>
    </w:docPart>
    <w:docPart>
      <w:docPartPr>
        <w:name w:val="B26533E8FFBC4806BB5CB760C979585A"/>
        <w:category>
          <w:name w:val="Общие"/>
          <w:gallery w:val="placeholder"/>
        </w:category>
        <w:types>
          <w:type w:val="bbPlcHdr"/>
        </w:types>
        <w:behaviors>
          <w:behavior w:val="content"/>
        </w:behaviors>
        <w:guid w:val="{90D5FFC2-FA37-4176-B1AF-ABACC6C1D2F2}"/>
      </w:docPartPr>
      <w:docPartBody>
        <w:p w:rsidR="005D5704" w:rsidRDefault="00DF24B6" w:rsidP="00DF24B6">
          <w:pPr>
            <w:pStyle w:val="B26533E8FFBC4806BB5CB760C979585A"/>
          </w:pPr>
          <w:r w:rsidRPr="00E040DE">
            <w:rPr>
              <w:rStyle w:val="a3"/>
            </w:rPr>
            <w:t>Место для ввода даты.</w:t>
          </w:r>
        </w:p>
      </w:docPartBody>
    </w:docPart>
    <w:docPart>
      <w:docPartPr>
        <w:name w:val="1E7B1294CB98402397BD5CB788CD0BB5"/>
        <w:category>
          <w:name w:val="Общие"/>
          <w:gallery w:val="placeholder"/>
        </w:category>
        <w:types>
          <w:type w:val="bbPlcHdr"/>
        </w:types>
        <w:behaviors>
          <w:behavior w:val="content"/>
        </w:behaviors>
        <w:guid w:val="{3701F541-FDE4-4171-A567-98F3D4BF452C}"/>
      </w:docPartPr>
      <w:docPartBody>
        <w:p w:rsidR="005D5704" w:rsidRDefault="005D5704"/>
      </w:docPartBody>
    </w:docPart>
    <w:docPart>
      <w:docPartPr>
        <w:name w:val="75CE595FAE014B3AAFB84981AA7F6D9D"/>
        <w:category>
          <w:name w:val="Общие"/>
          <w:gallery w:val="placeholder"/>
        </w:category>
        <w:types>
          <w:type w:val="bbPlcHdr"/>
        </w:types>
        <w:behaviors>
          <w:behavior w:val="content"/>
        </w:behaviors>
        <w:guid w:val="{9964C357-EA5E-49F3-AEF6-BF70CFC56184}"/>
      </w:docPartPr>
      <w:docPartBody>
        <w:p w:rsidR="005D5704" w:rsidRDefault="00DF24B6" w:rsidP="00DF24B6">
          <w:pPr>
            <w:pStyle w:val="75CE595FAE014B3AAFB84981AA7F6D9D"/>
          </w:pPr>
          <w:r w:rsidRPr="00744A6D">
            <w:rPr>
              <w:rStyle w:val="a3"/>
            </w:rPr>
            <w:t>Место для ввода текста.</w:t>
          </w:r>
        </w:p>
      </w:docPartBody>
    </w:docPart>
    <w:docPart>
      <w:docPartPr>
        <w:name w:val="389FFCE6D203479CAF43F62BB544FB09"/>
        <w:category>
          <w:name w:val="Общие"/>
          <w:gallery w:val="placeholder"/>
        </w:category>
        <w:types>
          <w:type w:val="bbPlcHdr"/>
        </w:types>
        <w:behaviors>
          <w:behavior w:val="content"/>
        </w:behaviors>
        <w:guid w:val="{58F013E6-0DDB-424D-8B93-749C18AC59A0}"/>
      </w:docPartPr>
      <w:docPartBody>
        <w:p w:rsidR="005D5704" w:rsidRDefault="005D5704"/>
      </w:docPartBody>
    </w:docPart>
    <w:docPart>
      <w:docPartPr>
        <w:name w:val="8B67D1ABE98E4BE0A7760C1A5A638122"/>
        <w:category>
          <w:name w:val="Общие"/>
          <w:gallery w:val="placeholder"/>
        </w:category>
        <w:types>
          <w:type w:val="bbPlcHdr"/>
        </w:types>
        <w:behaviors>
          <w:behavior w:val="content"/>
        </w:behaviors>
        <w:guid w:val="{6BA4A096-D977-41F2-9CD7-6AB7F14A505E}"/>
      </w:docPartPr>
      <w:docPartBody>
        <w:p w:rsidR="005D5704" w:rsidRDefault="00DF24B6" w:rsidP="00DF24B6">
          <w:pPr>
            <w:pStyle w:val="8B67D1ABE98E4BE0A7760C1A5A638122"/>
          </w:pPr>
          <w:r w:rsidRPr="00744A6D">
            <w:rPr>
              <w:rStyle w:val="a3"/>
            </w:rPr>
            <w:t>Место для ввода текста.</w:t>
          </w:r>
        </w:p>
      </w:docPartBody>
    </w:docPart>
    <w:docPart>
      <w:docPartPr>
        <w:name w:val="6B419992FA73478C8838EB9576808011"/>
        <w:category>
          <w:name w:val="Общие"/>
          <w:gallery w:val="placeholder"/>
        </w:category>
        <w:types>
          <w:type w:val="bbPlcHdr"/>
        </w:types>
        <w:behaviors>
          <w:behavior w:val="content"/>
        </w:behaviors>
        <w:guid w:val="{7BB55342-FA87-4CE2-8787-37F49DCFD4CE}"/>
      </w:docPartPr>
      <w:docPartBody>
        <w:p w:rsidR="005D5704" w:rsidRDefault="00DF24B6" w:rsidP="00DF24B6">
          <w:pPr>
            <w:pStyle w:val="6B419992FA73478C8838EB9576808011"/>
          </w:pPr>
          <w:r w:rsidRPr="006357EF">
            <w:rPr>
              <w:rStyle w:val="a3"/>
            </w:rPr>
            <w:t>Выберите элемент.</w:t>
          </w:r>
        </w:p>
      </w:docPartBody>
    </w:docPart>
    <w:docPart>
      <w:docPartPr>
        <w:name w:val="9464C486A28242D6B630608E4B56CC83"/>
        <w:category>
          <w:name w:val="Общие"/>
          <w:gallery w:val="placeholder"/>
        </w:category>
        <w:types>
          <w:type w:val="bbPlcHdr"/>
        </w:types>
        <w:behaviors>
          <w:behavior w:val="content"/>
        </w:behaviors>
        <w:guid w:val="{34846BD8-1179-4AA1-9B50-1FD0F1FD2FC0}"/>
      </w:docPartPr>
      <w:docPartBody>
        <w:p w:rsidR="005D5704" w:rsidRDefault="00DF24B6" w:rsidP="00DF24B6">
          <w:pPr>
            <w:pStyle w:val="9464C486A28242D6B630608E4B56CC83"/>
          </w:pPr>
          <w:r w:rsidRPr="006357EF">
            <w:rPr>
              <w:rStyle w:val="a3"/>
            </w:rPr>
            <w:t>Выберите элемент.</w:t>
          </w:r>
        </w:p>
      </w:docPartBody>
    </w:docPart>
    <w:docPart>
      <w:docPartPr>
        <w:name w:val="69A599E402EF427F910316409837F086"/>
        <w:category>
          <w:name w:val="Общие"/>
          <w:gallery w:val="placeholder"/>
        </w:category>
        <w:types>
          <w:type w:val="bbPlcHdr"/>
        </w:types>
        <w:behaviors>
          <w:behavior w:val="content"/>
        </w:behaviors>
        <w:guid w:val="{076DC417-12CB-47DE-9EE2-125073E031FD}"/>
      </w:docPartPr>
      <w:docPartBody>
        <w:p w:rsidR="005D5704" w:rsidRDefault="00DF24B6" w:rsidP="00DF24B6">
          <w:pPr>
            <w:pStyle w:val="69A599E402EF427F910316409837F086"/>
          </w:pPr>
          <w:r w:rsidRPr="006357EF">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xt">
    <w:altName w:val="Courier New"/>
    <w:charset w:val="00"/>
    <w:family w:val="auto"/>
    <w:pitch w:val="default"/>
  </w:font>
  <w:font w:name="Tahoma">
    <w:panose1 w:val="020B0604030504040204"/>
    <w:charset w:val="CC"/>
    <w:family w:val="swiss"/>
    <w:pitch w:val="variable"/>
    <w:sig w:usb0="E1002EFF" w:usb1="C000605B" w:usb2="00000029" w:usb3="00000000" w:csb0="000101FF" w:csb1="00000000"/>
  </w:font>
  <w:font w:name="DejaVu Sans">
    <w:altName w:val="Verdana"/>
    <w:charset w:val="00"/>
    <w:family w:val="auto"/>
    <w:pitch w:val="default"/>
  </w:font>
  <w:font w:name="Calibri">
    <w:panose1 w:val="020F0502020204030204"/>
    <w:charset w:val="CC"/>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4B6"/>
    <w:rsid w:val="005D5704"/>
    <w:rsid w:val="00DF2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67"/>
    <w:rsid w:val="00DF24B6"/>
    <w:rPr>
      <w:color w:val="808080"/>
    </w:rPr>
  </w:style>
  <w:style w:type="paragraph" w:customStyle="1" w:styleId="B36FF0BF6EC34454B3A4F93238F33CE0">
    <w:name w:val="B36FF0BF6EC34454B3A4F93238F33CE0"/>
    <w:rsid w:val="00DF24B6"/>
  </w:style>
  <w:style w:type="paragraph" w:customStyle="1" w:styleId="76F1424FCBC645AAB750C4190672AB4E">
    <w:name w:val="76F1424FCBC645AAB750C4190672AB4E"/>
    <w:rsid w:val="00DF24B6"/>
  </w:style>
  <w:style w:type="paragraph" w:customStyle="1" w:styleId="B26533E8FFBC4806BB5CB760C979585A">
    <w:name w:val="B26533E8FFBC4806BB5CB760C979585A"/>
    <w:rsid w:val="00DF24B6"/>
  </w:style>
  <w:style w:type="paragraph" w:customStyle="1" w:styleId="75CE595FAE014B3AAFB84981AA7F6D9D">
    <w:name w:val="75CE595FAE014B3AAFB84981AA7F6D9D"/>
    <w:rsid w:val="00DF24B6"/>
  </w:style>
  <w:style w:type="paragraph" w:customStyle="1" w:styleId="8B67D1ABE98E4BE0A7760C1A5A638122">
    <w:name w:val="8B67D1ABE98E4BE0A7760C1A5A638122"/>
    <w:rsid w:val="00DF24B6"/>
  </w:style>
  <w:style w:type="paragraph" w:customStyle="1" w:styleId="6B419992FA73478C8838EB9576808011">
    <w:name w:val="6B419992FA73478C8838EB9576808011"/>
    <w:rsid w:val="00DF24B6"/>
  </w:style>
  <w:style w:type="paragraph" w:customStyle="1" w:styleId="9464C486A28242D6B630608E4B56CC83">
    <w:name w:val="9464C486A28242D6B630608E4B56CC83"/>
    <w:rsid w:val="00DF24B6"/>
  </w:style>
  <w:style w:type="paragraph" w:customStyle="1" w:styleId="69A599E402EF427F910316409837F086">
    <w:name w:val="69A599E402EF427F910316409837F086"/>
    <w:rsid w:val="00DF24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Arial"/>
        <a:cs typeface="Arial"/>
      </a:majorFont>
      <a:minorFont>
        <a:latin typeface="Arial"/>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a:solidFill>
            <a:schemeClr val="accent2"/>
          </a:solidFill>
        </a:ln>
      </a:spPr>
      <a:bodyPr/>
      <a:lstStyle/>
      <a:style>
        <a:lnRef idx="2">
          <a:schemeClr val="accent1">
            <a:shade val="50000"/>
          </a:schemeClr>
        </a:lnRef>
        <a:fillRef idx="1">
          <a:schemeClr val="accent1"/>
        </a:fillRef>
        <a:effectRef idx="0">
          <a:schemeClr val="accent1"/>
        </a:effectRef>
        <a:fontRef idx="minor">
          <a:schemeClr val="lt1"/>
        </a:fontRef>
      </a:style>
    </a:spDef>
    <a:txDef>
      <a:spPr bwMode="auto">
        <a:prstGeom prst="rect">
          <a:avLst/>
        </a:prstGeom>
        <a:noFill/>
      </a:spPr>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4AD0B-FFBF-4AFF-B925-408857B10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36</Pages>
  <Words>19295</Words>
  <Characters>109982</Characters>
  <Application>Microsoft Office Word</Application>
  <DocSecurity>0</DocSecurity>
  <Lines>916</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Борисков Антон Викторович</dc:creator>
  <cp:keywords/>
  <dc:description/>
  <cp:lastModifiedBy>Vlasova Yulia</cp:lastModifiedBy>
  <cp:revision>4</cp:revision>
  <dcterms:created xsi:type="dcterms:W3CDTF">2025-10-06T07:07:00Z</dcterms:created>
  <dcterms:modified xsi:type="dcterms:W3CDTF">2025-10-06T07:39:00Z</dcterms:modified>
</cp:coreProperties>
</file>